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05207" w14:textId="77777777" w:rsidR="00AB1123" w:rsidRPr="003F327D" w:rsidRDefault="00AB1123" w:rsidP="00AB1123">
      <w:pPr>
        <w:jc w:val="center"/>
        <w:rPr>
          <w:rFonts w:ascii="Times New Roman" w:hAnsi="Times New Roman" w:cs="Times New Roman"/>
          <w:b/>
          <w:bCs/>
          <w:sz w:val="24"/>
          <w:szCs w:val="24"/>
        </w:rPr>
      </w:pPr>
      <w:r w:rsidRPr="003F327D">
        <w:rPr>
          <w:rFonts w:ascii="Times New Roman" w:hAnsi="Times New Roman" w:cs="Times New Roman"/>
          <w:b/>
          <w:bCs/>
          <w:sz w:val="24"/>
          <w:szCs w:val="24"/>
        </w:rPr>
        <w:t xml:space="preserve">PENGARUH KEWASPADAAN, PERHATIAN, KESIAPAN WAKTU REAKSI, DAN PRAKTIK MENGEMUDI AMAN TERHADAP KINERJA PENGEMUDI DENGAN </w:t>
      </w:r>
      <w:r w:rsidRPr="003F327D">
        <w:rPr>
          <w:rFonts w:ascii="Times New Roman" w:hAnsi="Times New Roman" w:cs="Times New Roman"/>
          <w:b/>
          <w:bCs/>
          <w:i/>
          <w:iCs/>
          <w:sz w:val="24"/>
          <w:szCs w:val="24"/>
        </w:rPr>
        <w:t>DRIVING MONITORING SYSTEM</w:t>
      </w:r>
      <w:r w:rsidRPr="003F327D">
        <w:rPr>
          <w:rFonts w:ascii="Times New Roman" w:hAnsi="Times New Roman" w:cs="Times New Roman"/>
          <w:b/>
          <w:bCs/>
          <w:sz w:val="24"/>
          <w:szCs w:val="24"/>
        </w:rPr>
        <w:t xml:space="preserve"> SEBAGAI VARIABEL MODERASI (Studi pada Pengemudi Transportasi Gas CNG di PT Galang Anugerah Sejahtera)</w:t>
      </w:r>
    </w:p>
    <w:p w14:paraId="33D7BF38" w14:textId="77777777" w:rsidR="00AB1123" w:rsidRPr="003F327D" w:rsidRDefault="00AB1123" w:rsidP="00AB1123">
      <w:pPr>
        <w:spacing w:line="276" w:lineRule="auto"/>
        <w:jc w:val="both"/>
        <w:rPr>
          <w:rFonts w:ascii="Times New Roman" w:hAnsi="Times New Roman" w:cs="Times New Roman"/>
          <w:b/>
          <w:sz w:val="24"/>
          <w:szCs w:val="24"/>
        </w:rPr>
      </w:pPr>
      <w:r w:rsidRPr="003F327D">
        <w:rPr>
          <w:rFonts w:ascii="Times New Roman" w:hAnsi="Times New Roman" w:cs="Times New Roman"/>
          <w:b/>
          <w:noProof/>
          <w:sz w:val="24"/>
          <w:szCs w:val="24"/>
        </w:rPr>
        <w:drawing>
          <wp:anchor distT="0" distB="0" distL="114300" distR="114300" simplePos="0" relativeHeight="251659264" behindDoc="1" locked="0" layoutInCell="1" allowOverlap="1" wp14:anchorId="368D76A2" wp14:editId="6C0CF16D">
            <wp:simplePos x="0" y="0"/>
            <wp:positionH relativeFrom="margin">
              <wp:posOffset>2078990</wp:posOffset>
            </wp:positionH>
            <wp:positionV relativeFrom="margin">
              <wp:posOffset>1126490</wp:posOffset>
            </wp:positionV>
            <wp:extent cx="1898015" cy="254317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8015" cy="2543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CF97BD" w14:textId="77777777" w:rsidR="00AB1123" w:rsidRPr="003F327D" w:rsidRDefault="00AB1123" w:rsidP="00AB1123">
      <w:pPr>
        <w:spacing w:line="276" w:lineRule="auto"/>
        <w:jc w:val="both"/>
        <w:rPr>
          <w:rFonts w:ascii="Times New Roman" w:hAnsi="Times New Roman" w:cs="Times New Roman"/>
          <w:b/>
          <w:sz w:val="24"/>
          <w:szCs w:val="24"/>
        </w:rPr>
      </w:pPr>
    </w:p>
    <w:p w14:paraId="14FD2A0B" w14:textId="77777777" w:rsidR="00AB1123" w:rsidRPr="003F327D" w:rsidRDefault="00AB1123" w:rsidP="00AB1123">
      <w:pPr>
        <w:spacing w:line="276" w:lineRule="auto"/>
        <w:jc w:val="both"/>
        <w:rPr>
          <w:rFonts w:ascii="Times New Roman" w:hAnsi="Times New Roman" w:cs="Times New Roman"/>
          <w:b/>
          <w:sz w:val="24"/>
          <w:szCs w:val="24"/>
        </w:rPr>
      </w:pPr>
    </w:p>
    <w:p w14:paraId="4F42AF8D" w14:textId="77777777" w:rsidR="00AB1123" w:rsidRPr="003F327D" w:rsidRDefault="00AB1123" w:rsidP="00AB1123">
      <w:pPr>
        <w:spacing w:line="276" w:lineRule="auto"/>
        <w:jc w:val="both"/>
        <w:rPr>
          <w:rFonts w:ascii="Times New Roman" w:hAnsi="Times New Roman" w:cs="Times New Roman"/>
          <w:b/>
          <w:sz w:val="24"/>
          <w:szCs w:val="24"/>
        </w:rPr>
      </w:pPr>
    </w:p>
    <w:p w14:paraId="4C559FF8" w14:textId="77777777" w:rsidR="00AB1123" w:rsidRPr="003F327D" w:rsidRDefault="00AB1123" w:rsidP="00AB1123">
      <w:pPr>
        <w:spacing w:line="276" w:lineRule="auto"/>
        <w:jc w:val="both"/>
        <w:rPr>
          <w:rFonts w:ascii="Times New Roman" w:hAnsi="Times New Roman" w:cs="Times New Roman"/>
          <w:b/>
          <w:sz w:val="24"/>
          <w:szCs w:val="24"/>
        </w:rPr>
      </w:pPr>
    </w:p>
    <w:p w14:paraId="0BE6CE94" w14:textId="77777777" w:rsidR="00AB1123" w:rsidRPr="003F327D" w:rsidRDefault="00AB1123" w:rsidP="00AB1123">
      <w:pPr>
        <w:spacing w:line="276" w:lineRule="auto"/>
        <w:jc w:val="both"/>
        <w:rPr>
          <w:rFonts w:ascii="Times New Roman" w:hAnsi="Times New Roman" w:cs="Times New Roman"/>
          <w:b/>
          <w:sz w:val="24"/>
          <w:szCs w:val="24"/>
        </w:rPr>
      </w:pPr>
    </w:p>
    <w:p w14:paraId="308FC34E" w14:textId="77777777" w:rsidR="00AB1123" w:rsidRPr="003F327D" w:rsidRDefault="00AB1123" w:rsidP="00AB1123">
      <w:pPr>
        <w:spacing w:line="276" w:lineRule="auto"/>
        <w:jc w:val="both"/>
        <w:rPr>
          <w:rFonts w:ascii="Times New Roman" w:hAnsi="Times New Roman" w:cs="Times New Roman"/>
          <w:b/>
          <w:sz w:val="24"/>
          <w:szCs w:val="24"/>
        </w:rPr>
      </w:pPr>
    </w:p>
    <w:p w14:paraId="16446260" w14:textId="77777777" w:rsidR="00AB1123" w:rsidRPr="003F327D" w:rsidRDefault="00AB1123" w:rsidP="00AB1123">
      <w:pPr>
        <w:spacing w:line="276" w:lineRule="auto"/>
        <w:jc w:val="both"/>
        <w:rPr>
          <w:rFonts w:ascii="Times New Roman" w:hAnsi="Times New Roman" w:cs="Times New Roman"/>
          <w:b/>
          <w:sz w:val="24"/>
          <w:szCs w:val="24"/>
        </w:rPr>
      </w:pPr>
    </w:p>
    <w:p w14:paraId="587ECAF3" w14:textId="77777777" w:rsidR="00AB1123" w:rsidRPr="003F327D" w:rsidRDefault="00AB1123" w:rsidP="00AB1123">
      <w:pPr>
        <w:spacing w:line="276" w:lineRule="auto"/>
        <w:jc w:val="both"/>
        <w:rPr>
          <w:rFonts w:ascii="Times New Roman" w:hAnsi="Times New Roman" w:cs="Times New Roman"/>
          <w:b/>
          <w:sz w:val="24"/>
          <w:szCs w:val="24"/>
        </w:rPr>
      </w:pPr>
      <w:r w:rsidRPr="003F327D">
        <w:rPr>
          <w:rFonts w:ascii="Times New Roman" w:hAnsi="Times New Roman" w:cs="Times New Roman"/>
          <w:b/>
          <w:sz w:val="24"/>
          <w:szCs w:val="24"/>
        </w:rPr>
        <w:br/>
      </w:r>
      <w:r w:rsidRPr="003F327D">
        <w:rPr>
          <w:rFonts w:ascii="Times New Roman" w:hAnsi="Times New Roman" w:cs="Times New Roman"/>
          <w:b/>
          <w:sz w:val="24"/>
          <w:szCs w:val="24"/>
        </w:rPr>
        <w:br/>
      </w:r>
    </w:p>
    <w:p w14:paraId="133CB076" w14:textId="77777777" w:rsidR="00AB1123" w:rsidRPr="003F327D" w:rsidRDefault="00AB1123" w:rsidP="00AB1123">
      <w:pPr>
        <w:spacing w:line="276" w:lineRule="auto"/>
        <w:jc w:val="center"/>
        <w:rPr>
          <w:rFonts w:ascii="Times New Roman" w:hAnsi="Times New Roman" w:cs="Times New Roman"/>
          <w:bCs/>
          <w:sz w:val="24"/>
          <w:szCs w:val="24"/>
        </w:rPr>
      </w:pPr>
      <w:r w:rsidRPr="003F327D">
        <w:rPr>
          <w:rFonts w:ascii="Times New Roman" w:hAnsi="Times New Roman" w:cs="Times New Roman"/>
          <w:b/>
          <w:sz w:val="24"/>
          <w:szCs w:val="24"/>
        </w:rPr>
        <w:br/>
        <w:t>Disusun Oleh</w:t>
      </w:r>
      <w:r w:rsidRPr="003F327D">
        <w:rPr>
          <w:rFonts w:ascii="Times New Roman" w:hAnsi="Times New Roman" w:cs="Times New Roman"/>
          <w:b/>
          <w:sz w:val="24"/>
          <w:szCs w:val="24"/>
        </w:rPr>
        <w:br/>
      </w:r>
      <w:r w:rsidRPr="003F327D">
        <w:rPr>
          <w:rFonts w:ascii="Times New Roman" w:hAnsi="Times New Roman" w:cs="Times New Roman"/>
          <w:b/>
          <w:sz w:val="24"/>
          <w:szCs w:val="24"/>
        </w:rPr>
        <w:br/>
      </w:r>
      <w:r w:rsidRPr="003F327D">
        <w:rPr>
          <w:rFonts w:ascii="Times New Roman" w:hAnsi="Times New Roman" w:cs="Times New Roman"/>
          <w:bCs/>
          <w:sz w:val="24"/>
          <w:szCs w:val="24"/>
        </w:rPr>
        <w:t>Dhani Dhesmawan</w:t>
      </w:r>
      <w:r w:rsidRPr="003F327D">
        <w:rPr>
          <w:rFonts w:ascii="Times New Roman" w:hAnsi="Times New Roman" w:cs="Times New Roman"/>
          <w:bCs/>
          <w:sz w:val="24"/>
          <w:szCs w:val="24"/>
        </w:rPr>
        <w:br/>
        <w:t>22231449</w:t>
      </w:r>
    </w:p>
    <w:p w14:paraId="1A4A4CBA" w14:textId="77777777" w:rsidR="00AB1123" w:rsidRPr="003F327D" w:rsidRDefault="00AB1123" w:rsidP="00AB1123">
      <w:pPr>
        <w:spacing w:line="276" w:lineRule="auto"/>
        <w:jc w:val="both"/>
        <w:rPr>
          <w:rFonts w:ascii="Times New Roman" w:hAnsi="Times New Roman" w:cs="Times New Roman"/>
          <w:b/>
          <w:sz w:val="24"/>
          <w:szCs w:val="24"/>
        </w:rPr>
      </w:pPr>
    </w:p>
    <w:p w14:paraId="2F6E3557" w14:textId="77777777" w:rsidR="00AB1123" w:rsidRPr="003F327D" w:rsidRDefault="00AB1123" w:rsidP="00AB1123">
      <w:pPr>
        <w:spacing w:line="276" w:lineRule="auto"/>
        <w:jc w:val="both"/>
        <w:rPr>
          <w:rFonts w:ascii="Times New Roman" w:hAnsi="Times New Roman" w:cs="Times New Roman"/>
          <w:b/>
          <w:sz w:val="24"/>
          <w:szCs w:val="24"/>
        </w:rPr>
      </w:pPr>
    </w:p>
    <w:p w14:paraId="3201262B" w14:textId="77777777" w:rsidR="00AB1123" w:rsidRPr="003F327D" w:rsidRDefault="00AB1123" w:rsidP="00AB1123">
      <w:pPr>
        <w:spacing w:line="276" w:lineRule="auto"/>
        <w:jc w:val="both"/>
        <w:rPr>
          <w:rFonts w:ascii="Times New Roman" w:hAnsi="Times New Roman" w:cs="Times New Roman"/>
          <w:b/>
          <w:sz w:val="24"/>
          <w:szCs w:val="24"/>
        </w:rPr>
      </w:pPr>
    </w:p>
    <w:p w14:paraId="7122181C" w14:textId="77777777" w:rsidR="00AB1123" w:rsidRPr="003F327D" w:rsidRDefault="00AB1123" w:rsidP="00AB1123">
      <w:pPr>
        <w:spacing w:line="276" w:lineRule="auto"/>
        <w:jc w:val="both"/>
        <w:rPr>
          <w:rFonts w:ascii="Times New Roman" w:hAnsi="Times New Roman" w:cs="Times New Roman"/>
          <w:b/>
          <w:sz w:val="24"/>
          <w:szCs w:val="24"/>
        </w:rPr>
      </w:pPr>
    </w:p>
    <w:p w14:paraId="4403D7DE" w14:textId="77777777" w:rsidR="00AB1123" w:rsidRPr="003F327D" w:rsidRDefault="00AB1123" w:rsidP="00AB1123">
      <w:pPr>
        <w:spacing w:line="276" w:lineRule="auto"/>
        <w:jc w:val="both"/>
        <w:rPr>
          <w:rFonts w:ascii="Times New Roman" w:hAnsi="Times New Roman" w:cs="Times New Roman"/>
          <w:b/>
          <w:sz w:val="24"/>
          <w:szCs w:val="24"/>
        </w:rPr>
      </w:pPr>
    </w:p>
    <w:p w14:paraId="627D367D" w14:textId="77777777" w:rsidR="00AB1123" w:rsidRPr="003F327D" w:rsidRDefault="00AB1123" w:rsidP="00AB1123">
      <w:pPr>
        <w:spacing w:line="276" w:lineRule="auto"/>
        <w:jc w:val="both"/>
        <w:rPr>
          <w:rFonts w:ascii="Times New Roman" w:hAnsi="Times New Roman" w:cs="Times New Roman"/>
          <w:b/>
          <w:sz w:val="24"/>
          <w:szCs w:val="24"/>
        </w:rPr>
      </w:pPr>
    </w:p>
    <w:p w14:paraId="78A04740" w14:textId="77777777" w:rsidR="00AB1123" w:rsidRPr="003F327D" w:rsidRDefault="00AB1123" w:rsidP="00AB1123">
      <w:pPr>
        <w:spacing w:line="276" w:lineRule="auto"/>
        <w:jc w:val="center"/>
        <w:rPr>
          <w:rFonts w:ascii="Times New Roman" w:hAnsi="Times New Roman" w:cs="Times New Roman"/>
          <w:b/>
          <w:sz w:val="24"/>
          <w:szCs w:val="24"/>
        </w:rPr>
      </w:pPr>
      <w:r w:rsidRPr="003F327D">
        <w:rPr>
          <w:rFonts w:ascii="Times New Roman" w:hAnsi="Times New Roman" w:cs="Times New Roman"/>
          <w:b/>
          <w:sz w:val="24"/>
          <w:szCs w:val="24"/>
        </w:rPr>
        <w:t>PROGRAM STUDI MAGISTER MANAJEMEN FAKULTAS EKONOMIKA dan BISNIS</w:t>
      </w:r>
      <w:r w:rsidRPr="003F327D">
        <w:rPr>
          <w:rFonts w:ascii="Times New Roman" w:hAnsi="Times New Roman" w:cs="Times New Roman"/>
          <w:b/>
          <w:sz w:val="24"/>
          <w:szCs w:val="24"/>
        </w:rPr>
        <w:br/>
        <w:t>UNIVERSITAS BPD</w:t>
      </w:r>
      <w:r w:rsidRPr="003F327D">
        <w:rPr>
          <w:rFonts w:ascii="Times New Roman" w:hAnsi="Times New Roman" w:cs="Times New Roman"/>
          <w:b/>
          <w:sz w:val="24"/>
          <w:szCs w:val="24"/>
        </w:rPr>
        <w:br/>
        <w:t>2026</w:t>
      </w:r>
    </w:p>
    <w:p w14:paraId="37DA6D65" w14:textId="77777777" w:rsidR="00AB1123" w:rsidRPr="003F327D" w:rsidRDefault="00AB1123" w:rsidP="00AB1123">
      <w:pPr>
        <w:spacing w:line="276" w:lineRule="auto"/>
        <w:jc w:val="both"/>
        <w:rPr>
          <w:rFonts w:ascii="Times New Roman" w:hAnsi="Times New Roman" w:cs="Times New Roman"/>
          <w:b/>
          <w:sz w:val="24"/>
          <w:szCs w:val="24"/>
        </w:rPr>
      </w:pPr>
    </w:p>
    <w:p w14:paraId="786AD607" w14:textId="77777777" w:rsidR="00AB1123" w:rsidRDefault="00AB1123" w:rsidP="00AB1123">
      <w:pPr>
        <w:spacing w:line="276" w:lineRule="auto"/>
        <w:rPr>
          <w:rFonts w:ascii="Times New Roman" w:hAnsi="Times New Roman" w:cs="Times New Roman"/>
          <w:sz w:val="24"/>
          <w:szCs w:val="24"/>
        </w:rPr>
      </w:pPr>
    </w:p>
    <w:p w14:paraId="6A5B3663" w14:textId="77777777" w:rsidR="00AB1123" w:rsidRDefault="00AB1123" w:rsidP="00AB1123">
      <w:pPr>
        <w:spacing w:line="276" w:lineRule="auto"/>
        <w:rPr>
          <w:rFonts w:ascii="Times New Roman" w:hAnsi="Times New Roman" w:cs="Times New Roman"/>
          <w:b/>
          <w:bCs/>
          <w:sz w:val="24"/>
          <w:szCs w:val="24"/>
        </w:rPr>
      </w:pPr>
    </w:p>
    <w:p w14:paraId="35A1B5D7" w14:textId="77777777" w:rsidR="00AB1123" w:rsidRPr="003F327D" w:rsidRDefault="00AB1123" w:rsidP="00AB1123">
      <w:pPr>
        <w:spacing w:line="276" w:lineRule="auto"/>
        <w:jc w:val="center"/>
        <w:rPr>
          <w:rFonts w:ascii="Times New Roman" w:hAnsi="Times New Roman" w:cs="Times New Roman"/>
          <w:b/>
          <w:bCs/>
          <w:sz w:val="24"/>
          <w:szCs w:val="24"/>
        </w:rPr>
      </w:pPr>
      <w:r w:rsidRPr="003F327D">
        <w:rPr>
          <w:rFonts w:ascii="Times New Roman" w:hAnsi="Times New Roman" w:cs="Times New Roman"/>
          <w:b/>
          <w:bCs/>
          <w:sz w:val="24"/>
          <w:szCs w:val="24"/>
        </w:rPr>
        <w:lastRenderedPageBreak/>
        <w:t>BAB 1</w:t>
      </w:r>
    </w:p>
    <w:p w14:paraId="17C9D725" w14:textId="77777777" w:rsidR="00AB1123" w:rsidRPr="003F327D" w:rsidRDefault="00AB1123" w:rsidP="00AB1123">
      <w:pPr>
        <w:pStyle w:val="Heading1"/>
        <w:numPr>
          <w:ilvl w:val="0"/>
          <w:numId w:val="1"/>
        </w:numPr>
        <w:spacing w:line="276" w:lineRule="auto"/>
        <w:jc w:val="both"/>
        <w:rPr>
          <w:rFonts w:ascii="Times New Roman" w:hAnsi="Times New Roman" w:cs="Times New Roman"/>
          <w:bCs/>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327D">
        <w:rPr>
          <w:rFonts w:ascii="Times New Roman" w:hAnsi="Times New Roman" w:cs="Times New Roman"/>
          <w:bCs/>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Pendahuluan</w:t>
      </w:r>
    </w:p>
    <w:p w14:paraId="354F5858"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Kecelakaan lalu lintas merupakan salah satu ancaman kesehatan publik yang paling serius di tingkat global. Organisasi Kesehatan Dunia (WHO) melaporkan dalam Road Traffic Injuries (2023) bahwa kecelakaan jalan raya mengakibatkan sekitar 1,19 juta kematian per tahun, dengan jumlah korban luka mencapai 20 sampai 50 juta orang. Dampak bencana ini meluas ke bidang ekonomi, mencakup hilangnya produktivitas hingga beban finansial yang berat bagi keluarga korban dan sistem kesehatan nasional. Sebagai framework konseptual, Hidayat &amp; Utami (2020) menyatakan bahwa kecelakaan lalu lintas merupakan hasil interaksi tiga faktor utama: pengguna jalan, kendaraan, dan lingkungan jalan.</w:t>
      </w:r>
    </w:p>
    <w:p w14:paraId="3FFD00C2"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Di Indonesia, Wicaksono dkk., (2021) menyebutkan permasalahan keselamatan transportasi semakin mendesak seiring dengan pertumbuhan pesat sektor transportasi darat yang menjadi tulang punggung perekonomian nasional. Data dari Pusiknas Bareskrim Polri (2025) mencatat 215.852 kasus kecelakaan darat dengan 22.811 korban jiwa dan kerugian materi mencapai Rp433 miliar. Perhatian khusus perlu diberikan pada kontribusi kendaraan berat khususnya truk yang signifikan dalam angka kecelakaan. Truk medium tercatat terlibat dalam 109.002 kecelakaan, sedangkan truk 20 dan 40 feet masing-masing terlibat dalam 3.299 dan 2.743 kasus dengan total 84 korban jiwa. Tingginya angka ini mengkhawatirkan mengingat skala destruktif yang mungkin terjadi: kendaraan jenis ini memiliki ukuran dan muatan berat yang signifikan, dan seringkali mengangkut bahan berbahaya yang dapat mengancam jiwa pengemudi, penumpang, dan pengguna jalan lainnya.</w:t>
      </w:r>
    </w:p>
    <w:p w14:paraId="6812F5AE"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Penelitian perilaku pengemudi menunjukkan bahwa faktor utama penyebab kecelakaan truk adalah perilaku pengemudi. Sembiring (2020) membedakan perilaku berkeselamatan dari perilaku agresif, menemukan bahwa perilaku agresif berkontribusi pada 80-90% dari semua kecelakaan lalu lintas. Selain itu, Hosseinzadeh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{"citationItems":[{"id":"ITEM-1","itemData":{"DOI":"10.1016/j.jsr.2021.02.012","ISSN":"00224375","PMID":"34092305","abstract":"Introduction: Reducing the severity of crashes is a top priority for safety researchers due to its impact on saving human lives. Because of safety concerns posed by large trucks and the high rate of fatal large truck-involved crashes, an exploration into large truck-involved crashes could help determine factors that are influential in crash severity. The current study focuses on large truck-involved crashes to predict influencing factors on crash injury severity. Method: Two techniques have been utilized: Random Parameter Binary Logit (RPBL) and Support Vector Machine (SVM). Models have been developed to estimate: (1) multivehicle (MV) truck-involved crashes, in which large truck drivers are at fault, (2) MV track-involved crashes, in which large truck drivers are not at fault and (3) and single-vehicle (SV) large truck crashes. Results: Fatigue and deviation to the left were found as the most important contributing factors that lead to fatal crashes when the large truck-driver is at fault. Outcomes show that there are differences among significant factors between RPBL and SVM. For instance, unsafe lane-changing was significant in all three categories in RPBL, but only SV large truck crashes in SVM. Conclusions: The outcomes showed the importance of the complementary approaches to incorporate both parametric RPBL and non-parametric SVM to identify the main contributing factors affecting the severity of large truck-involved crashes. Also, the results highlighted the importance of categorization based on the at-fault party. Practical Applications: Unrealistic schedules and expectations of trucking companies can cause excessive stress for the large truck drivers, which could leads to further neglect of their fatigue. Enacting and enforcing comprehensive regulations regarding large truck drivers’ working schedules and direct and constant surveillance by authorities would significantly decrease large truck-involved crashes.","author":[{"dropping-particle":"","family":"Hosseinzadeh","given":"Aryan","non-dropping-particle":"","parse-names":false,"suffix":""},{"dropping-particle":"","family":"Moeinaddini","given":"Amin","non-dropping-particle":"","parse-names":false,"suffix":""},{"dropping-particle":"","family":"Ghasemzadeh","given":"Ali","non-dropping-particle":"","parse-names":false,"suffix":""}],"container-title":"Journal of Safety Research","id":"ITEM-1","issued":{"date-parts":[["2021"]]},"page":"151-160","publisher":"National Safety Council and Elsevier Ltd","title":"Investigating factors affecting severity of large truck-involved crashes: Comparison of the SVM and random parameter logit model","type":"article-journal","volume":"77"},"suppress-author":1,"uris":["http://www.mendeley.com/documents/?uuid=fd3dde6a-e17e-48a0-a020-4c0606eb9451"]}],"mendeley":{"formattedCitation":"(2021)","plainTextFormattedCitation":"(2021)","previouslyFormattedCitation":"(2021)"},"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menyebut bahwa kelelahan yang diakibatkan oleh jam kerja berlebihan merupakan faktor risiko signifikan, sedangkan Nisa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{"citationItems":[{"id":"ITEM-1","itemData":{"author":[{"dropping-particle":"","family":"Nisa","given":"Khairun","non-dropping-particle":"","parse-names":false,"suffix":""},{"dropping-particle":"","family":"Nugraheni","given":"Wahyu Pudji","non-dropping-particle":"","parse-names":false,"suffix":""},{"dropping-particle":"","family":"Bunga","given":"Andi Sari","non-dropping-particle":"","parse-names":false,"suffix":""},{"dropping-particle":"","family":"Sari","given":"Kurnia","non-dropping-particle":"","parse-names":false,"suffix":""},{"dropping-particle":"","family":"Hidayat","given":"Budi","non-dropping-particle":"","parse-names":false,"suffix":""}],"id":"ITEM-1","issued":{"date-parts":[["2025"]]},"page":"57-67","title":"HUBUNGAN KONSUMSI ALKOHOL DENGAN CEDERA DISEBABKAN KECELAKAAN LALU LINTAS DI INDONESIA TAHUN 2018 ( ANALISIS DATA RISKESDAS 2018 ) Alcohol Consumption and Injury Caused by Traffic Accident in Indonesia in 2018 ( Analysis of 2018 Riskesdas Data )","type":"article-journal","volume":"2018"},"suppress-author":1,"uris":["http://www.mendeley.com/documents/?uuid=1d7d7ffd-7169-4f6c-b8a2-ca5abaf0c926"]}],"mendeley":{"formattedCitation":"(2025)","plainTextFormattedCitation":"(2025)","previouslyFormattedCitation":"(2025)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karakteristik moda transportasi turut memengaruhi tingkat kecelakaan. Faktor-faktor ini saling terkait dan membentuk ekosistem risiko yang kompleks, terutama dalam operasional kendaraan berat.</w:t>
      </w:r>
    </w:p>
    <w:p w14:paraId="3A6800EF"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Salah satu sektor transportasi dengan risiko tertinggi adalah transportasi gas alam terkompresi (Compressed Natural Gas / CNG), sumber energi alternatif ramah lingkungan yang semakin banyak digunakan di sektor industri dan komersial Indonesia. Operasional truk CNG melibatkan pengangkutan gas bertekanan tinggi menggunakan kendaraan khusus di jalan umum, sehingga kesalahan teknis maupun human error berpotensi memicu insiden dengan konsekuensi yang sangat serius. Pengemudi CNG dituntut memiliki kewaspadaan tinggi, kemampuan konsentrasi optimal, dan waktu reaksi yang cepat, sambil menghadapi tekanan jam kerja yang panjang, target pengiriman yang ketat, serta kondisi lalu lintas yang padat dan dinamis. Kombinasi tuntutan dan tekanan ini berpotensi menyebabkan kelelahan, stres kerja, dan penurunan konsentrasi yang pada akhirnya </w:t>
      </w:r>
      <w:r w:rsidRPr="003F327D">
        <w:rPr>
          <w:rFonts w:ascii="Times New Roman" w:hAnsi="Times New Roman" w:cs="Times New Roman"/>
          <w:sz w:val="24"/>
          <w:szCs w:val="24"/>
        </w:rPr>
        <w:lastRenderedPageBreak/>
        <w:t xml:space="preserve">meningkatkan risiko insiden transportasi. Kondisi ini sejalan dengan temuan </w:t>
      </w:r>
      <w:r w:rsidRPr="003F327D">
        <w:rPr>
          <w:rFonts w:ascii="Times New Roman" w:hAnsi="Times New Roman" w:cs="Times New Roman"/>
          <w:noProof/>
          <w:sz w:val="24"/>
          <w:szCs w:val="24"/>
        </w:rPr>
        <w:t xml:space="preserve">Lutfia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{"citationItems":[{"id":"ITEM-1","itemData":{"author":[{"dropping-particle":"","family":"Lutfia","given":"Yuna Kholbiatul","non-dropping-particle":"","parse-names":false,"suffix":""},{"dropping-particle":"","family":"Arganata","given":"Fariz Zuvil","non-dropping-particle":"","parse-names":false,"suffix":""},{"dropping-particle":"","family":"Fitri","given":"Nafilatul","non-dropping-particle":"","parse-names":false,"suffix":""},{"dropping-particle":"","family":"Jl","given":"Alamat","non-dropping-particle":"","parse-names":false,"suffix":""},{"dropping-particle":"","family":"Ijen","given":"Besar","non-dropping-particle":"","parse-names":false,"suffix":""},{"dropping-particle":"","family":"Kota","given":"No","non-dropping-particle":"","parse-names":false,"suffix":""},{"dropping-particle":"","family":"Timur","given":"Jawa","non-dropping-particle":"","parse-names":false,"suffix":""}],"id":"ITEM-1","issue":"4","issued":{"date-parts":[["2024"]]},"title":"Analisis Gambaran Durasi Kerja dan Masa Kerja dengan Kelelahan Kerja pada Driver Perusahaan Distributor Gas di Gresik Politeknik Kesehatan Kementrian Kesehatan , Indonesia Penelitian oleh Datu dan kolega ( 2019 ) mengenai Hubungan antara Lama Kerja dengan Kelelahan Kerja pada Pengendara Ojek Online Komunitas Manguni Rider Online Sario menunjukkan bahwa 70 , 7 % pengendara bekerja lebih dari 8 jam per hari . Hasil penelitian ini yang melebihi batas kapasitas dan tekanan untuk terus melakukan pengiriman menyebabkan","type":"article-journal"},"uris":["http://www.mendeley.com/documents/?uuid=34a6aaa0-8b71-4f61-96bb-f0885b927aa2"]}],"mendeley":{"formattedCitation":"(Lutfia et al., 2024)","manualFormatting":"(2024 )","plainTextFormattedCitation":"(Lutfia et al., 2024)","previouslyFormattedCitation":"(Lutfia et al., 2024)"},"properties":{"noteIndex":0},"schema":"https://github.com/citation-style-language/schema/raw/master/csl-citation.json"}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(2024 )</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pada driver perusahaan distributor gas di Gresik, di mana mayoritas driver yang bekerja ≥8 jam per hari mengalami kelelahan kerja tinggi hingga sangat tinggi, dan driver dengan masa kerja lebih singkat (&lt;5 tahun) juga cenderung mengalami kelelahan kerja tinggi.</w:t>
      </w:r>
    </w:p>
    <w:p w14:paraId="42F899CE"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Konsekuensi kecelakaan pada angkutan gas CNG bersifat jauh lebih berat dibandingkan kecelakaan truk konvensional. Pada truk barang biasa, dampak kecelakaan umumnya terbatas pada kerusakan kendaraan, kerugian muatan, dan cedera pihak yang terlibat langsung. Sebaliknya, kecelakaan yang melibatkan truk pengangkut gas bertekanan tinggi berpotensi memicu kebocoran, kebakaran, dan ledakan (Boiling Liquid Vapor Explosion / BLEVE) yang efek destruktifnya dapat menjangkau radius ratusan meter dari titik kejadian. Risiko ini menjadi lebih kritis karena rute distribusi armada melintasi wilayah padat penduduk dan kawasan industri di Jawa Tengah dan D. I. Yogyakarta, seperti Semarang, Sleman, dan Magelang, sehingga satu insiden tunggal berpotensi menimbulkan korban massal, kerugian materiil berskala besar, serta gangguan operasional dan reputasi bagi perusahaan. Karakteristik bahaya inilah yang menjadikan mitigasi risiko melalui peningkatan kinerja pengemudi sebagai kebutuhan yang sangat krusial, sekaligus membedakan urgensi penelitian ini dari kajian keselamatan transportasi pada umumnya.</w:t>
      </w:r>
    </w:p>
    <w:p w14:paraId="56314A87"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Secara teoretis, </w:t>
      </w:r>
      <w:r w:rsidRPr="003F327D">
        <w:rPr>
          <w:rFonts w:ascii="Times New Roman" w:hAnsi="Times New Roman" w:cs="Times New Roman"/>
          <w:noProof/>
          <w:sz w:val="24"/>
          <w:szCs w:val="24"/>
        </w:rPr>
        <w:t>Sanders &amp; McCormick,</w:t>
      </w:r>
      <w:r w:rsidRPr="003F327D">
        <w:rPr>
          <w:rFonts w:ascii="Times New Roman" w:hAnsi="Times New Roman" w:cs="Times New Roman"/>
          <w:sz w:val="24"/>
          <w:szCs w:val="24"/>
        </w:rPr>
        <w:t xml:space="preserve">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{"citationItems":[{"id":"ITEM-1","itemData":{"ISBN":"9780070549012","author":[{"dropping-particle":"","family":"Sanders","given":"Mark S","non-dropping-particle":"","parse-names":false,"suffix":""},{"dropping-particle":"","family":"McCormick","given":"Ernest J","non-dropping-particle":"","parse-names":false,"suffix":""}],"edition":"7th","id":"ITEM-1","issued":{"date-parts":[["1993"]]},"publisher":"McGraw-Hill","publisher-place":"New York","title":"Human Factors in Engineering and Design","type":"book"},"suppress-author":1,"uris":["http://www.mendeley.com/documents/?uuid=0a82ef9b-d54b-4f15-9a2b-3411db737cc4"]}],"mendeley":{"formattedCitation":"(1993)","plainTextFormattedCitation":"(1993)","previouslyFormattedCitation":"(1993)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(1993)</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menjelaskan fenomena tersebut  melalui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yang menyatakan bahwa kegagalan kinerja dan kecelakaan kerja merupakan hasil interaksi antara kapasitas manusia, tuntutan tugas, dan kondisi lingkungan kerja. Sedangkan Heinrich (1980), mengidentifikasi tiga sumber utama kegagalan kinerja manusia: beban kerja yang melebihi kapasitas (overload), respons yang tidak tepat terhadap bahaya (inappropriate response), dan perilaku kerja yang menyimpang dari prosedur keselamatan (inappropriate activities). Dalam kerangka teori ini, kewaspadaan dan perhatian merepresentasikan kapasitas kognitif pengemudi, kesiapan waktu reaksi mencerminkan kemampuan psikofisiologis dalam merespons bahaya, dan praktik mengemudi yang aman merupakan lapisan perlindungan perilaku yang mengimbangi keterbatasan kapasitas manusia. Maka,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memberikan landasan konseptual yang kuat bagi pemilihan keempat variabel independen dalam penelitian ini.</w:t>
      </w:r>
    </w:p>
    <w:p w14:paraId="3C04FCF4"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Penelitian ini juga dilandasi oleh beberapa kesenjangan dari studi terdahulu yang saling berkaitan. Pada tataran teoretis, studi Al-Mekhlafi et al. (2024) menggabungkan perhatian dan kewaspadaan menjadi satu konstruk tunggal (attention and vigilance) berdasarkan hasil EFA. Padahal secara konseptual, keduanya merupakan proses kognitif yang berbeda: kewaspadaan (vigilance) merujuk pada kemampuan mempertahankan kesiagaan terhadap sinyal jarang selama durasi mengemudi yang panjang, sedangkan perhatian (attention) merujuk pada proses selektif dalam memusatkan sumber daya mental pada informasi yang relevan. </w:t>
      </w:r>
    </w:p>
    <w:p w14:paraId="2668E34D"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Penelitian ini mempertahankan sebagai dua kewaspdaan dan perhatian sebagai variabel independen supaya kontribusi spesifik masing-masing terhadap kinerja pengemudi dapat </w:t>
      </w:r>
      <w:r w:rsidRPr="003F327D">
        <w:rPr>
          <w:rFonts w:ascii="Times New Roman" w:hAnsi="Times New Roman" w:cs="Times New Roman"/>
          <w:sz w:val="24"/>
          <w:szCs w:val="24"/>
        </w:rPr>
        <w:lastRenderedPageBreak/>
        <w:t xml:space="preserve">diidentifikasi secara lebih presisi, sehingga intervensi manajerial yang dihasilkan lebih tepat sasaran, nsmun penelitian tersebut belum menyebutkn tentang berkendara yang aman. Sedangkan </w:t>
      </w:r>
      <w:r w:rsidRPr="003F327D">
        <w:rPr>
          <w:rFonts w:ascii="Times New Roman" w:hAnsi="Times New Roman" w:cs="Times New Roman"/>
          <w:noProof/>
          <w:sz w:val="24"/>
          <w:szCs w:val="24"/>
        </w:rPr>
        <w:t xml:space="preserve">Rusmiati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{"citationItems":[{"id":"ITEM-1","itemData":{"abstract":"Kecelakaan lalu lintas menjadi salah satu faktor penyebab tingginya angka kesakitan dan kematian. Sepanjang tahun 2014 - 2018 kenaikan rata rata 3,30 persen pertahun dengan luka berat 7,68 persen, dan korban korban meninggal 17,00 persen. Hal ini dikaitkan oleh perilaku tidak aman dari pengemudi kendaraan. Tujuan dari peneltian ini untuk mengetahui faktor perilkau tidak aman pada pengemudi truk sebuah perusahaan. Metode penelitian kuantitatif dengan design regresi logistik menggunakan data primer. Pengambilan sampel dengan simple random sampling diperoleh sebanyak 95 responden. Hasil penelitian didapatkan variabel yang mempunyai pengaruh terhadapa perilaku tidak aman adalah pengetahuan ( p=0,014) , Pendidikan (0,001 ) dan kondisi kendaraan (p=0,049 ). Pengalaman bekerja (p=0,190) Usia (p=0,865) dengan variabel perancu adalah pendidikan dan kodisi kendaraan. Pengemudi berprilaku tidak aman seperti mengemudi kecepatan tinggi pada jalan licin karena kurang mengetahui batas aman kecepatan dan jarak mengemudi. Kesimpulan. Faktor yang paling berpengaruh adalah pengetahuan oleh karena itu pihak perusahaan perlu memberi pelatihan berkala dan evaluasi pengetahuan, kesehatan pengemudi.1","author":[{"dropping-particle":"","family":"Rusmiati","given":"Desi","non-dropping-particle":"","parse-names":false,"suffix":""},{"dropping-particle":"","family":"Aini","given":"Nur","non-dropping-particle":"","parse-names":false,"suffix":""},{"dropping-particle":"","family":"Indrawati","given":"Ririn","non-dropping-particle":"","parse-names":false,"suffix":""}],"container-title":"Jurnal Ayurveda Medistra","id":"ITEM-1","issue":"1","issued":{"date-parts":[["2021"]]},"page":"23-26","title":"Pengetahuan Sebagai Faktor Penentu Perilaku Safety Driving Pada Pengemudi Truk","type":"article-journal","volume":"3"},"uris":["http://www.mendeley.com/documents/?uuid=d3ff4cf9-24e7-420c-bcf1-11b7e067eba6"]}],"mendeley":{"formattedCitation":"(Rusmiati et al., 2021)","manualFormatting":"(2021)","plainTextFormattedCitation":"(Rusmiati et al., 2021)","previouslyFormattedCitation":"(Rusmiati et al., 2021)"},"properties":{"noteIndex":0},"schema":"https://github.com/citation-style-language/schema/raw/master/csl-citation.json"}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dan </w:t>
      </w:r>
      <w:r w:rsidRPr="003F327D">
        <w:rPr>
          <w:rFonts w:ascii="Times New Roman" w:hAnsi="Times New Roman" w:cs="Times New Roman"/>
          <w:noProof/>
          <w:sz w:val="24"/>
          <w:szCs w:val="24"/>
        </w:rPr>
        <w:t xml:space="preserve">Fonseca,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Review","type":"article-journal"},"uris":["http://www.mendeley.com/documents/?uuid=0ab062a3-a98a-495e-9c54-9584f59a4d48"]}],"mendeley":{"formattedCitation":"(Fonseca, 2025)","manualFormatting":"(2025)","plainTextFormattedCitation":"(Fonseca, 2025)","previouslyFormattedCitation":"(Fonseca,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membuktikan bahwa praktik keselamatan berkendara berpengaruh signifikan terhadap kinerja pengemudi kendaraan berat. Oleh karena itu, penelitian ini dirancang sebagai studi replikasi-ekstensi yang memperluas dengan menambahkan konstruk praktik mengemudi yang aman serta mengadaptasinya pada konteks transportasi gas CNG di Indonesia.</w:t>
      </w:r>
    </w:p>
    <w:p w14:paraId="20E4BF77"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Pada tataran kontekstual, studi acuan dilaksanakan di Malaysia, yang secara substansial berbeda dengan Indonesia dalam beberapa aspek penting, yaitu kualitas dan karakteristik infrastruktur jalan, kerangka regulasi keselamatan transportasi bahan berbahaya, profil sosiodemografis pengemudi, serta budaya kerja dan standar manajemen risiko perusahaan. Perbedaan-perbedaan kontekstual ini berpotensi menghasilkan pola hubungan antarvariabel yang berbeda, sehingga generalisasi temuan Malaysia ke konteks Indonesia tidak dapat dilakukan secara langsung tanpa pengujian empiris tersendiri. Pada tataran praktis, sepanjang penelusuran literatur yang dilakukan, belum ditemukan penelitian yang secara khusus menguji faktor-faktor penentu kinerja pengemudi pada sektor transportasi gas CNG di Indonesia. Padahal sektor ini memiliki karakteristik risiko yang sangat khas, yakni pengangkutan gas bertekanan tinggi di jalan umum, yang menuntut bukti empiris tersendiri sebagai dasar penyusunan kebijakan keselamatan operasional yang efektif. Keterkaitan antara ketiga kesenjangan inilah yang menjadikan penelitian ini memiliki urgensi dan orisinalitas yang kuat.</w:t>
      </w:r>
    </w:p>
    <w:p w14:paraId="0291FE71"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Selain kesenjangan yang telah di uraikan , penelitian ini jugadidasarkan pada peran teknologi monitoring dalam meningkatkan kinerja pengemudi. </w:t>
      </w:r>
      <w:r w:rsidRPr="003F327D">
        <w:rPr>
          <w:rFonts w:ascii="Times New Roman" w:hAnsi="Times New Roman" w:cs="Times New Roman"/>
          <w:noProof/>
          <w:sz w:val="24"/>
          <w:szCs w:val="24"/>
        </w:rPr>
        <w:t xml:space="preserve">Mohammed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csi.2022.103704","ISSN":"0920-5489","author":[{"dropping-particle":"","family":"Mohammed","given":"Karrouchi","non-dropping-particle":"","parse-names":false,"suffix":""},{"dropping-particle":"","family":"Abdelhafid","given":"Messaoudi","non-dropping-particle":"","parse-names":false,"suffix":""},{"dropping-particle":"","family":"Kamal","given":"Kassmi","non-dropping-particle":"","parse-names":false,"suffix":""},{"dropping-particle":"","family":"Ismail","given":"Nasri","non-dropping-particle":"","parse-names":false,"suffix":""},{"dropping-particle":"","family":"Ilias","given":"Atmane","non-dropping-particle":"","parse-names":false,"suffix":""}],"container-title":"Computer Standards &amp; Interfaces","id":"ITEM-1","issue":"October 2022","issued":{"date-parts":[["2023"]]},"page":"103704","publisher":"Elsevier B.V.","title":"Computer Standards &amp; Interfaces Intelligent driver monitoring system : An Internet of Things-based system for tracking and identifying the driving behavior","type":"article-journal","volume":"84"},"uris":["http://www.mendeley.com/documents/?uuid=2072b4c6-649c-4605-b7dd-38da8ec5edd5"]}],"mendeley":{"formattedCitation":"(Mohammed et al., 2023)","manualFormatting":"(2023)","plainTextFormattedCitation":"(Mohammed et al., 2023)","previouslyFormattedCitation":"(Mohammed et al., 2023)"},"properties":{"noteIndex":0},"schema":"https://github.com/citation-style-language/schema/raw/master/csl-citation.json"}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(2023)</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melaui publikasi di computer standars &amp; interfaces, mengembangkan sistem </w:t>
      </w:r>
      <w:r w:rsidRPr="003F327D">
        <w:rPr>
          <w:rFonts w:ascii="Times New Roman" w:hAnsi="Times New Roman" w:cs="Times New Roman"/>
          <w:i/>
          <w:iCs/>
          <w:sz w:val="24"/>
          <w:szCs w:val="24"/>
        </w:rPr>
        <w:t xml:space="preserve">Intellegent Driving Monitoring System </w:t>
      </w:r>
      <w:r w:rsidRPr="003F327D">
        <w:rPr>
          <w:rFonts w:ascii="Times New Roman" w:hAnsi="Times New Roman" w:cs="Times New Roman"/>
          <w:sz w:val="24"/>
          <w:szCs w:val="24"/>
        </w:rPr>
        <w:t xml:space="preserve">yang memanfaatkan pelacakan lokasi GPS untuk merekam pola berkendara secara obyektif.  </w:t>
      </w:r>
    </w:p>
    <w:p w14:paraId="35DAF018"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Sistem ini mencatat data posisi kendaraan secara berkala untuk memantau kepatuhan rute dan kecepatan, kemudian menyimpannya secara historis lengkap dengan timestap. Data ini kemudian  dievaluasi pasca perjalanan untuk mengidentifikasi pola kecepatan, rute perjalanan, dan gaya berkendara pengemudi. Hasil pengujian mengonfirmasi bahwa pendekatan monitoring berbasis GPS dengan evaluasi pasca perjalanan layak digunakan sebagai dasar pemantauan kinerja pengemudi</w:t>
      </w:r>
    </w:p>
    <w:p w14:paraId="2B39A7A8"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t xml:space="preserve">Relevansi teknologi DMS bagi penelitian in teretak pada potensinya sebagai variabel moderasi dalam hubungan antara faktor psikokognitif pengemudi (kewaspadaan, perhatian, kesiapan waktu reaksi, dan praktik mengemudi yang aman terhadap kinerja pengemudi. Temuan </w:t>
      </w:r>
      <w:r w:rsidRPr="003F327D">
        <w:rPr>
          <w:rFonts w:ascii="Times New Roman" w:hAnsi="Times New Roman" w:cs="Times New Roman"/>
          <w:noProof/>
          <w:sz w:val="24"/>
          <w:szCs w:val="24"/>
        </w:rPr>
        <w:t xml:space="preserve">Mohammed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csi.2022.103704","ISSN":"0920-5489","author":[{"dropping-particle":"","family":"Mohammed","given":"Karrouchi","non-dropping-particle":"","parse-names":false,"suffix":""},{"dropping-particle":"","family":"Abdelhafid","given":"Messaoudi","non-dropping-particle":"","parse-names":false,"suffix":""},{"dropping-particle":"","family":"Kamal","given":"Kassmi","non-dropping-particle":"","parse-names":false,"suffix":""},{"dropping-particle":"","family":"Ismail","given":"Nasri","non-dropping-particle":"","parse-names":false,"suffix":""},{"dropping-particle":"","family":"Ilias","given":"Atmane","non-dropping-particle":"","parse-names":false,"suffix":""}],"container-title":"Computer Standards &amp; Interfaces","id":"ITEM-1","issue":"October 2022","issued":{"date-parts":[["2023"]]},"page":"103704","publisher":"Elsevier B.V.","title":"Computer Standards &amp; Interfaces Intelligent driver monitoring system : An Internet of Things-based system for tracking and identifying the driving behavior","type":"article-journal","volume":"84"},"uris":["http://www.mendeley.com/documents/?uuid=2072b4c6-649c-4605-b7dd-38da8ec5edd5"]}],"mendeley":{"formattedCitation":"(Mohammed et al., 2023)","manualFormatting":"( 2023)","plainTextFormattedCitation":"(Mohammed et al., 2023)","previouslyFormattedCitation":"(Mohammed et al., 2023)"},"properties":{"noteIndex":0},"schema":"https://github.com/citation-style-language/schema/raw/master/csl-citation.json"}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( 2023)</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menunjukkan bahwa pengemudi yang menyadari keberadaan sistem monitoring cenderung mengubah perilaku berkendara menjadi lebih hati-hati. Mekanisme ini sejalan teori monitoring sistem dan feedback dalam perilaku organisasi, dimana kesadaran tehadap pengukuran meningkatkan performa. Dalam konteks penelitian ini DMS berbasis GPS dapat berpengaruh terhadap kinerja aktual pengemudi.</w:t>
      </w:r>
    </w:p>
    <w:p w14:paraId="5DE1A7D4" w14:textId="77777777" w:rsidR="00AB1123" w:rsidRPr="003F327D" w:rsidRDefault="00AB1123" w:rsidP="00AB1123">
      <w:pPr>
        <w:spacing w:line="276" w:lineRule="auto"/>
        <w:ind w:left="480" w:firstLine="240"/>
        <w:jc w:val="both"/>
        <w:rPr>
          <w:rFonts w:ascii="Times New Roman" w:hAnsi="Times New Roman" w:cs="Times New Roman"/>
          <w:sz w:val="24"/>
          <w:szCs w:val="24"/>
        </w:rPr>
      </w:pPr>
      <w:r w:rsidRPr="003F327D">
        <w:rPr>
          <w:rFonts w:ascii="Times New Roman" w:hAnsi="Times New Roman" w:cs="Times New Roman"/>
          <w:sz w:val="24"/>
          <w:szCs w:val="24"/>
        </w:rPr>
        <w:lastRenderedPageBreak/>
        <w:t>PT Galang Anugerah Sejahtera merupakan perusahaan yang bergerak di bidang transportasi dan distribusi gas alam terkompresi (CNG), dengan kegiatan utama mendistribusikan gas dari stasiun pengisian menuju konsumen industri menggunakan armada truk khusus yang beroperasi di jalan umum. Saat ini perusahaan mengoperasikan 50 unit armada truk CNG yang dioperasikan oleh 43 pengemudi aktif, dengan wilayah distribusi mencakup kawasan industri di Jawa Tengah dan D. I. Yogyakarta, meliputi Semarang, Sleman, Kendal, Magelang, dan Cirebon. Berdasarkan data internal perusahaan, sepanjang periode 2023 hingga 2025 tercatat 1 kejadian insiden dan near miss yang berkaitan dengan operasional armada. Kejadian tersebut disebabkan oleh faktor pengemudi seperti penurunan konsentrasi, kelelahan, dan keterlambatan respons. Fakta ini menunjukkan bahwa kinerja pengemudi merupakan variabel kritis yang menentukan keberhasilan operasional sekaligus tingkat keselamatan distribusi. Dengan karakteristik muatan bertekanan tinggi yang berpotensi memicu ledakan atau kebocoran gas apabila terjadi kecelakaan, PT Galang Anugerah Sejahtera menjadi objek penelitian yang sangat relevan dan layak untuk diuji secara empiris.</w:t>
      </w:r>
    </w:p>
    <w:p w14:paraId="34F05B04" w14:textId="77777777" w:rsidR="00AB1123" w:rsidRPr="003F327D" w:rsidRDefault="00AB1123" w:rsidP="00AB1123">
      <w:pPr>
        <w:spacing w:line="276" w:lineRule="auto"/>
        <w:ind w:left="480" w:firstLine="240"/>
        <w:jc w:val="both"/>
        <w:rPr>
          <w:rFonts w:ascii="Times New Roman" w:hAnsi="Times New Roman" w:cs="Times New Roman"/>
          <w:sz w:val="24"/>
          <w:szCs w:val="24"/>
        </w:rPr>
      </w:pPr>
      <w:bookmarkStart w:id="0" w:name="_Hlk235534784"/>
      <w:r w:rsidRPr="003F327D">
        <w:rPr>
          <w:rFonts w:ascii="Times New Roman" w:eastAsia="Times New Roman" w:hAnsi="Times New Roman" w:cs="Times New Roman"/>
          <w:sz w:val="24"/>
          <w:szCs w:val="24"/>
        </w:rPr>
        <w:t>Berdasarkan uraian latar belakang di atas, penelitian ini dirancang sebagai studi kuantitatif berbasis PLS-SEM untuk menguji pengaruh kewaspadaan, perhatian, kesiapan waktu reaksi, dan praktik mengemudi yang aman terhadap kinerja pengemudi transportasi gas CNG di PT Galang Anugerah Sejahtera. Rumusan masalah, tujuan penelitian, dan manfaat penelitian diuraikan lebih lanjut pada subbab berikut.</w:t>
      </w:r>
    </w:p>
    <w:p w14:paraId="03E06A9E" w14:textId="77777777" w:rsidR="00AB1123" w:rsidRPr="003F327D" w:rsidRDefault="00AB1123" w:rsidP="00AB1123">
      <w:pPr>
        <w:pStyle w:val="Heading1"/>
        <w:numPr>
          <w:ilvl w:val="0"/>
          <w:numId w:val="1"/>
        </w:numPr>
        <w:spacing w:line="276" w:lineRule="auto"/>
        <w:jc w:val="both"/>
        <w:rPr>
          <w:rFonts w:ascii="Times New Roman" w:hAnsi="Times New Roman" w:cs="Times New Roman"/>
          <w:bCs/>
          <w:color w:val="auto"/>
          <w:sz w:val="24"/>
          <w:szCs w:val="24"/>
        </w:rPr>
      </w:pPr>
      <w:r w:rsidRPr="003F327D">
        <w:rPr>
          <w:rFonts w:ascii="Times New Roman" w:hAnsi="Times New Roman" w:cs="Times New Roman"/>
          <w:bCs/>
          <w:color w:val="auto"/>
          <w:sz w:val="24"/>
          <w:szCs w:val="24"/>
        </w:rPr>
        <w:t>Rumusan Masalah</w:t>
      </w:r>
    </w:p>
    <w:p w14:paraId="5366F1C9"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eastAsia="Times New Roman" w:hAnsi="Times New Roman" w:cs="Times New Roman"/>
          <w:sz w:val="24"/>
          <w:szCs w:val="24"/>
        </w:rPr>
        <w:t>Berdasarkan latar belakang yang telah diuraikan di atas, rumusan masalah dalam penelitian ini adalah sebagai berikut.</w:t>
      </w:r>
    </w:p>
    <w:p w14:paraId="2F568350" w14:textId="77777777" w:rsidR="00AB1123" w:rsidRPr="003F327D" w:rsidRDefault="00AB1123" w:rsidP="00AB1123">
      <w:pPr>
        <w:pStyle w:val="ListParagraph"/>
        <w:numPr>
          <w:ilvl w:val="0"/>
          <w:numId w:val="3"/>
        </w:numPr>
        <w:spacing w:after="120" w:line="276" w:lineRule="auto"/>
        <w:contextualSpacing w:val="0"/>
        <w:jc w:val="both"/>
        <w:rPr>
          <w:rFonts w:ascii="Times New Roman" w:hAnsi="Times New Roman" w:cs="Times New Roman"/>
          <w:sz w:val="24"/>
          <w:szCs w:val="24"/>
        </w:rPr>
      </w:pPr>
      <w:r w:rsidRPr="003F327D">
        <w:rPr>
          <w:rFonts w:ascii="Times New Roman" w:hAnsi="Times New Roman" w:cs="Times New Roman"/>
          <w:sz w:val="24"/>
          <w:szCs w:val="24"/>
        </w:rPr>
        <w:t>Bagaimana kewaspadaan memengaruhi kinerja pengemudi transportasi gas CNG di PT Galang Anugerah Sejahtera?</w:t>
      </w:r>
    </w:p>
    <w:p w14:paraId="24F85EFE" w14:textId="77777777" w:rsidR="00AB1123" w:rsidRPr="003F327D" w:rsidRDefault="00AB1123" w:rsidP="00AB1123">
      <w:pPr>
        <w:pStyle w:val="ListParagraph"/>
        <w:numPr>
          <w:ilvl w:val="0"/>
          <w:numId w:val="3"/>
        </w:numPr>
        <w:spacing w:after="120" w:line="276" w:lineRule="auto"/>
        <w:contextualSpacing w:val="0"/>
        <w:jc w:val="both"/>
        <w:rPr>
          <w:rFonts w:ascii="Times New Roman" w:hAnsi="Times New Roman" w:cs="Times New Roman"/>
          <w:sz w:val="24"/>
          <w:szCs w:val="24"/>
        </w:rPr>
      </w:pPr>
      <w:r w:rsidRPr="003F327D">
        <w:rPr>
          <w:rFonts w:ascii="Times New Roman" w:hAnsi="Times New Roman" w:cs="Times New Roman"/>
          <w:sz w:val="24"/>
          <w:szCs w:val="24"/>
        </w:rPr>
        <w:t>Bagaimana perhatian memengaruhi kinerja pengemudi transportasi gas CNG di PT Galang Anugerah Sejahtera?</w:t>
      </w:r>
    </w:p>
    <w:p w14:paraId="67610253" w14:textId="77777777" w:rsidR="00AB1123" w:rsidRPr="003F327D" w:rsidRDefault="00AB1123" w:rsidP="00AB1123">
      <w:pPr>
        <w:pStyle w:val="ListParagraph"/>
        <w:numPr>
          <w:ilvl w:val="0"/>
          <w:numId w:val="3"/>
        </w:numPr>
        <w:spacing w:after="120" w:line="276" w:lineRule="auto"/>
        <w:contextualSpacing w:val="0"/>
        <w:jc w:val="both"/>
        <w:rPr>
          <w:rFonts w:ascii="Times New Roman" w:hAnsi="Times New Roman" w:cs="Times New Roman"/>
          <w:sz w:val="24"/>
          <w:szCs w:val="24"/>
        </w:rPr>
      </w:pPr>
      <w:r w:rsidRPr="003F327D">
        <w:rPr>
          <w:rFonts w:ascii="Times New Roman" w:hAnsi="Times New Roman" w:cs="Times New Roman"/>
          <w:sz w:val="24"/>
          <w:szCs w:val="24"/>
        </w:rPr>
        <w:t>Bagaimana kesiapan waktu reaksi memengaruhi kinerja pengemudi transportasi gas CNG di PT Galang Anugerah Sejahtera?</w:t>
      </w:r>
    </w:p>
    <w:p w14:paraId="0FA31202" w14:textId="77777777" w:rsidR="00AB1123" w:rsidRPr="003F327D" w:rsidRDefault="00AB1123" w:rsidP="00AB1123">
      <w:pPr>
        <w:pStyle w:val="ListParagraph"/>
        <w:numPr>
          <w:ilvl w:val="0"/>
          <w:numId w:val="3"/>
        </w:numPr>
        <w:spacing w:after="120" w:line="276" w:lineRule="auto"/>
        <w:ind w:left="709"/>
        <w:contextualSpacing w:val="0"/>
        <w:jc w:val="both"/>
        <w:rPr>
          <w:rFonts w:ascii="Times New Roman" w:hAnsi="Times New Roman" w:cs="Times New Roman"/>
          <w:sz w:val="24"/>
          <w:szCs w:val="24"/>
        </w:rPr>
      </w:pPr>
      <w:r w:rsidRPr="003F327D">
        <w:rPr>
          <w:rFonts w:ascii="Times New Roman" w:hAnsi="Times New Roman" w:cs="Times New Roman"/>
          <w:sz w:val="24"/>
          <w:szCs w:val="24"/>
        </w:rPr>
        <w:t>Bagaimana praktik mengemudi yang aman memengaruhi kinerja pengemudi transportasi gas CNG di PT Galang Anugerah Sejahtera?</w:t>
      </w:r>
    </w:p>
    <w:p w14:paraId="7DF680C2" w14:textId="77777777" w:rsidR="00AB1123" w:rsidRPr="003F327D" w:rsidRDefault="00AB1123" w:rsidP="00AB1123">
      <w:pPr>
        <w:pStyle w:val="ListParagraph"/>
        <w:numPr>
          <w:ilvl w:val="0"/>
          <w:numId w:val="3"/>
        </w:numPr>
        <w:spacing w:after="120" w:line="276" w:lineRule="auto"/>
        <w:ind w:left="709"/>
        <w:contextualSpacing w:val="0"/>
        <w:jc w:val="both"/>
        <w:rPr>
          <w:rFonts w:ascii="Times New Roman" w:hAnsi="Times New Roman" w:cs="Times New Roman"/>
          <w:sz w:val="24"/>
          <w:szCs w:val="24"/>
        </w:rPr>
      </w:pPr>
      <w:r w:rsidRPr="003F327D">
        <w:rPr>
          <w:rFonts w:ascii="Times New Roman" w:hAnsi="Times New Roman" w:cs="Times New Roman"/>
          <w:sz w:val="24"/>
          <w:szCs w:val="24"/>
        </w:rPr>
        <w:t>Apakah Driving Monitoring system (DMS) memoderasi hubungan antara kewaspadaan dan kinerja pengemudi transportasi gas CNG di PT. Galang Anugerah Sejahtera?</w:t>
      </w:r>
    </w:p>
    <w:p w14:paraId="74B68EDB" w14:textId="77777777" w:rsidR="00AB1123" w:rsidRPr="003F327D" w:rsidRDefault="00AB1123" w:rsidP="00AB1123">
      <w:pPr>
        <w:pStyle w:val="ListParagraph"/>
        <w:numPr>
          <w:ilvl w:val="0"/>
          <w:numId w:val="3"/>
        </w:numPr>
        <w:spacing w:after="120" w:line="276" w:lineRule="auto"/>
        <w:ind w:left="709"/>
        <w:contextualSpacing w:val="0"/>
        <w:jc w:val="both"/>
        <w:rPr>
          <w:rFonts w:ascii="Times New Roman" w:hAnsi="Times New Roman" w:cs="Times New Roman"/>
          <w:sz w:val="24"/>
          <w:szCs w:val="24"/>
        </w:rPr>
      </w:pPr>
      <w:r w:rsidRPr="003F327D">
        <w:rPr>
          <w:rFonts w:ascii="Times New Roman" w:hAnsi="Times New Roman" w:cs="Times New Roman"/>
          <w:sz w:val="24"/>
          <w:szCs w:val="24"/>
        </w:rPr>
        <w:t>Apakah Driving Monitoring system (DMS) memoderasi hubungan antara perhatian dan kinerja pengemudi transportasi gas CNG di PT. Galang Anugerah Sejahtera?</w:t>
      </w:r>
    </w:p>
    <w:p w14:paraId="1A93557B" w14:textId="77777777" w:rsidR="00AB1123" w:rsidRPr="003F327D" w:rsidRDefault="00AB1123" w:rsidP="00AB1123">
      <w:pPr>
        <w:pStyle w:val="ListParagraph"/>
        <w:numPr>
          <w:ilvl w:val="0"/>
          <w:numId w:val="3"/>
        </w:numPr>
        <w:spacing w:after="120" w:line="276" w:lineRule="auto"/>
        <w:ind w:left="709"/>
        <w:contextualSpacing w:val="0"/>
        <w:jc w:val="both"/>
        <w:rPr>
          <w:rFonts w:ascii="Times New Roman" w:hAnsi="Times New Roman" w:cs="Times New Roman"/>
          <w:sz w:val="24"/>
          <w:szCs w:val="24"/>
        </w:rPr>
      </w:pPr>
      <w:r w:rsidRPr="003F327D">
        <w:rPr>
          <w:rFonts w:ascii="Times New Roman" w:hAnsi="Times New Roman" w:cs="Times New Roman"/>
          <w:sz w:val="24"/>
          <w:szCs w:val="24"/>
        </w:rPr>
        <w:t>Apakah Driving Monitoring system (DMS) memoderasi hubungan antara kesiapan waktu reaksi dan kinerja pengemudi transportasi gas CNG di PT. Galang Anugerah Sejahtera?</w:t>
      </w:r>
    </w:p>
    <w:p w14:paraId="21431525" w14:textId="77777777" w:rsidR="00AB1123" w:rsidRPr="003F327D" w:rsidRDefault="00AB1123" w:rsidP="00AB1123">
      <w:pPr>
        <w:pStyle w:val="ListParagraph"/>
        <w:numPr>
          <w:ilvl w:val="0"/>
          <w:numId w:val="3"/>
        </w:numPr>
        <w:spacing w:after="120" w:line="276" w:lineRule="auto"/>
        <w:ind w:left="709"/>
        <w:contextualSpacing w:val="0"/>
        <w:jc w:val="both"/>
        <w:rPr>
          <w:rFonts w:ascii="Times New Roman" w:hAnsi="Times New Roman" w:cs="Times New Roman"/>
          <w:sz w:val="24"/>
          <w:szCs w:val="24"/>
        </w:rPr>
      </w:pPr>
      <w:r w:rsidRPr="003F327D">
        <w:rPr>
          <w:rFonts w:ascii="Times New Roman" w:hAnsi="Times New Roman" w:cs="Times New Roman"/>
          <w:sz w:val="24"/>
          <w:szCs w:val="24"/>
        </w:rPr>
        <w:lastRenderedPageBreak/>
        <w:t>Apakah Driving Monitoring system (DMS) memoderasi hubungan antara praktik mengemudi aman dan kinerja pengemudi transportasi gas CNG di PT. Galang Anugerah Sejahtera?</w:t>
      </w:r>
    </w:p>
    <w:p w14:paraId="258EEE88" w14:textId="77777777" w:rsidR="00AB1123" w:rsidRPr="003F327D" w:rsidRDefault="00AB1123" w:rsidP="00AB1123">
      <w:pPr>
        <w:pStyle w:val="Heading1"/>
        <w:numPr>
          <w:ilvl w:val="0"/>
          <w:numId w:val="1"/>
        </w:numPr>
        <w:spacing w:line="276" w:lineRule="auto"/>
        <w:jc w:val="both"/>
        <w:rPr>
          <w:rFonts w:ascii="Times New Roman" w:hAnsi="Times New Roman" w:cs="Times New Roman"/>
          <w:color w:val="auto"/>
          <w:sz w:val="24"/>
          <w:szCs w:val="24"/>
        </w:rPr>
      </w:pPr>
      <w:r w:rsidRPr="003F327D">
        <w:rPr>
          <w:rFonts w:ascii="Times New Roman" w:hAnsi="Times New Roman" w:cs="Times New Roman"/>
          <w:bCs/>
          <w:color w:val="auto"/>
          <w:sz w:val="24"/>
          <w:szCs w:val="24"/>
        </w:rPr>
        <w:t>Tujuan Penelitian</w:t>
      </w:r>
    </w:p>
    <w:p w14:paraId="776192D2"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Sejalan dengan rumusan masalah di atas, penelitian ini bertujuan untuk:</w:t>
      </w:r>
    </w:p>
    <w:p w14:paraId="754A8410"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bagaimana kewaspadaan terhadap kinerja pengemudi.</w:t>
      </w:r>
    </w:p>
    <w:p w14:paraId="46B94ABB"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bagaimana perhatian terhadap kinerja pengemudi.</w:t>
      </w:r>
    </w:p>
    <w:p w14:paraId="4D74B795"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bagaimana kesiapan waktu reaksi terhadap kinerja pengemudi.</w:t>
      </w:r>
    </w:p>
    <w:p w14:paraId="11B3AC31"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bagaimana praktik mengemudi yang aman terhadap kinerja pengemudi transportasi gas CNG di PT Galang Anugerah Sejahtera.</w:t>
      </w:r>
    </w:p>
    <w:p w14:paraId="34E19E35"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 apakah penerapan Driving Monitoring System (DMS) memoderasi hubungan antara kewaspadaan dan kinerja pengemudi transportasi gas CNG di PT. Galang Anugerah Sejahtera.</w:t>
      </w:r>
    </w:p>
    <w:p w14:paraId="4E7F18E4"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apakah penerapan Driving Monitoring System (DMS) memoderasi hubungan antara perhatian dan kinerja  pengemudi transportasi gas CNG di PT. Galang Anugerah Sejahtera.</w:t>
      </w:r>
    </w:p>
    <w:p w14:paraId="7CEAC129" w14:textId="77777777" w:rsidR="00AB1123" w:rsidRPr="003F327D" w:rsidRDefault="00AB1123" w:rsidP="00AB1123">
      <w:pPr>
        <w:pStyle w:val="ListParagraph"/>
        <w:numPr>
          <w:ilvl w:val="1"/>
          <w:numId w:val="4"/>
        </w:numPr>
        <w:spacing w:after="200" w:line="276" w:lineRule="auto"/>
        <w:jc w:val="both"/>
        <w:rPr>
          <w:rFonts w:ascii="Times New Roman" w:hAnsi="Times New Roman" w:cs="Times New Roman"/>
          <w:sz w:val="24"/>
          <w:szCs w:val="24"/>
        </w:rPr>
      </w:pPr>
      <w:r w:rsidRPr="003F327D">
        <w:rPr>
          <w:rFonts w:ascii="Times New Roman" w:hAnsi="Times New Roman" w:cs="Times New Roman"/>
          <w:sz w:val="24"/>
          <w:szCs w:val="24"/>
        </w:rPr>
        <w:t>Menganalisis apakah penerapan Driving Monitoring System (DMS) memoderasi hubungan antara kesiapan waktu reaksi dan kinerja  pengemudi transportasi gas CNG di PT. Galang Anugerah Sejahtera.</w:t>
      </w:r>
    </w:p>
    <w:p w14:paraId="55013608" w14:textId="77777777" w:rsidR="00AB1123" w:rsidRPr="003F327D" w:rsidRDefault="00AB1123" w:rsidP="00AB1123">
      <w:pPr>
        <w:pStyle w:val="ListParagraph"/>
        <w:numPr>
          <w:ilvl w:val="1"/>
          <w:numId w:val="4"/>
        </w:numPr>
        <w:spacing w:after="200" w:line="276" w:lineRule="auto"/>
        <w:ind w:left="1418"/>
        <w:jc w:val="both"/>
        <w:rPr>
          <w:rFonts w:ascii="Times New Roman" w:hAnsi="Times New Roman" w:cs="Times New Roman"/>
          <w:sz w:val="24"/>
          <w:szCs w:val="24"/>
        </w:rPr>
      </w:pPr>
      <w:r w:rsidRPr="003F327D">
        <w:rPr>
          <w:rFonts w:ascii="Times New Roman" w:hAnsi="Times New Roman" w:cs="Times New Roman"/>
          <w:sz w:val="24"/>
          <w:szCs w:val="24"/>
        </w:rPr>
        <w:t>Menganalisis apakah penerapan Driving Monitoring System (DMS) memoderasi hubungan antara praktik mengemudi aman dan kinerja  pengemudi transportasi gas CNG di PT. Galang Anugerah Sejahtera.</w:t>
      </w:r>
    </w:p>
    <w:p w14:paraId="2A82BFBA" w14:textId="77777777" w:rsidR="00AB1123" w:rsidRPr="003F327D" w:rsidRDefault="00AB1123" w:rsidP="00AB1123">
      <w:pPr>
        <w:pStyle w:val="Heading1"/>
        <w:numPr>
          <w:ilvl w:val="0"/>
          <w:numId w:val="1"/>
        </w:numPr>
        <w:spacing w:line="276" w:lineRule="auto"/>
        <w:jc w:val="both"/>
        <w:rPr>
          <w:rFonts w:ascii="Times New Roman" w:hAnsi="Times New Roman" w:cs="Times New Roman"/>
          <w:color w:val="auto"/>
          <w:sz w:val="24"/>
          <w:szCs w:val="24"/>
        </w:rPr>
      </w:pPr>
      <w:r w:rsidRPr="003F327D">
        <w:rPr>
          <w:rFonts w:ascii="Times New Roman" w:hAnsi="Times New Roman" w:cs="Times New Roman"/>
          <w:bCs/>
          <w:color w:val="auto"/>
          <w:sz w:val="24"/>
          <w:szCs w:val="24"/>
        </w:rPr>
        <w:t>Manfaat Penelitian</w:t>
      </w:r>
    </w:p>
    <w:p w14:paraId="75020ED8"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eastAsia="Times New Roman" w:hAnsi="Times New Roman" w:cs="Times New Roman"/>
          <w:sz w:val="24"/>
          <w:szCs w:val="24"/>
        </w:rPr>
        <w:t>Penelitian ini diharapkan memberikan kontribusi teoritis dan praktis sebagai berikut.</w:t>
      </w:r>
    </w:p>
    <w:p w14:paraId="6B007139"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eastAsia="Times New Roman" w:hAnsi="Times New Roman" w:cs="Times New Roman"/>
          <w:b/>
          <w:sz w:val="24"/>
          <w:szCs w:val="24"/>
        </w:rPr>
        <w:t xml:space="preserve">Manfaat Teoritis. </w:t>
      </w:r>
      <w:r w:rsidRPr="003F327D">
        <w:rPr>
          <w:rFonts w:ascii="Times New Roman" w:eastAsia="Times New Roman" w:hAnsi="Times New Roman" w:cs="Times New Roman"/>
          <w:sz w:val="24"/>
          <w:szCs w:val="24"/>
        </w:rPr>
        <w:t xml:space="preserve">Penelitian ini berkontribusi pada pengembangan model kinerja pengemudi dengan memisahkan konstruk kewaspadaan dan perhatian menjadi dua variabel independen yang selama ini digabungkan, serta menambahkan konstruk praktik mengemudi yang aman. Maka, penelitian ini memperkaya literatur penerapan </w:t>
      </w:r>
      <w:r w:rsidRPr="003F327D">
        <w:rPr>
          <w:rFonts w:ascii="Times New Roman" w:eastAsia="Times New Roman" w:hAnsi="Times New Roman" w:cs="Times New Roman"/>
          <w:i/>
          <w:iCs/>
          <w:sz w:val="24"/>
          <w:szCs w:val="24"/>
        </w:rPr>
        <w:t>Human Factors Theory</w:t>
      </w:r>
      <w:r w:rsidRPr="003F327D">
        <w:rPr>
          <w:rFonts w:ascii="Times New Roman" w:eastAsia="Times New Roman" w:hAnsi="Times New Roman" w:cs="Times New Roman"/>
          <w:sz w:val="24"/>
          <w:szCs w:val="24"/>
        </w:rPr>
        <w:t xml:space="preserve"> pada konteks transportasi bahan berbahaya di negara berkembang, khususnya Indonesia.</w:t>
      </w:r>
    </w:p>
    <w:p w14:paraId="0B04822F" w14:textId="77777777" w:rsidR="00AB1123" w:rsidRPr="003F327D" w:rsidRDefault="00AB1123" w:rsidP="00AB1123">
      <w:pPr>
        <w:spacing w:after="200" w:line="276" w:lineRule="auto"/>
        <w:ind w:firstLine="720"/>
        <w:jc w:val="both"/>
        <w:rPr>
          <w:rFonts w:ascii="Times New Roman" w:eastAsia="Times New Roman" w:hAnsi="Times New Roman" w:cs="Times New Roman"/>
          <w:sz w:val="24"/>
          <w:szCs w:val="24"/>
        </w:rPr>
      </w:pPr>
      <w:r w:rsidRPr="003F327D">
        <w:rPr>
          <w:rFonts w:ascii="Times New Roman" w:eastAsia="Times New Roman" w:hAnsi="Times New Roman" w:cs="Times New Roman"/>
          <w:b/>
          <w:sz w:val="24"/>
          <w:szCs w:val="24"/>
        </w:rPr>
        <w:t xml:space="preserve">Manfaat Praktis. </w:t>
      </w:r>
      <w:r w:rsidRPr="003F327D">
        <w:rPr>
          <w:rFonts w:ascii="Times New Roman" w:eastAsia="Times New Roman" w:hAnsi="Times New Roman" w:cs="Times New Roman"/>
          <w:sz w:val="24"/>
          <w:szCs w:val="24"/>
        </w:rPr>
        <w:t>Bagi PT Galang Anugerah Sejahtera dan perusahaan transportasi energi sejenis, hasil penelitian ini dapat menjadi dasar empiris dalam menyusun program peningkatan keselamatan dan kinerja pengemudi secara lebih terarah, antara lain melalui perancangan program safety training yang menyasar faktor dengan pengaruh terbesar, program fatigue management untuk menjaga kewaspadaan dan kesiapan waktu reaksi, serta pengembangan sistem driver monitoring yang berbasis perilaku berkendara aman. Temuan penelitian juga dapat menjadi masukan bagi perumusan kebijakan manajemen risiko operasional menuju terwujudnya zero accident policy.</w:t>
      </w:r>
    </w:p>
    <w:p w14:paraId="4702FCE5" w14:textId="77777777" w:rsidR="00AB1123" w:rsidRPr="003F327D" w:rsidRDefault="00AB1123" w:rsidP="00AB1123">
      <w:pPr>
        <w:spacing w:after="200" w:line="276" w:lineRule="auto"/>
        <w:ind w:firstLine="720"/>
        <w:jc w:val="both"/>
        <w:rPr>
          <w:rFonts w:ascii="Times New Roman" w:eastAsia="Times New Roman" w:hAnsi="Times New Roman" w:cs="Times New Roman"/>
          <w:sz w:val="24"/>
          <w:szCs w:val="24"/>
        </w:rPr>
      </w:pPr>
    </w:p>
    <w:p w14:paraId="58ACC364" w14:textId="77777777" w:rsidR="00AB1123" w:rsidRPr="003F327D" w:rsidRDefault="00AB1123" w:rsidP="00AB1123">
      <w:pPr>
        <w:spacing w:after="200" w:line="276" w:lineRule="auto"/>
        <w:ind w:firstLine="720"/>
        <w:jc w:val="both"/>
        <w:rPr>
          <w:rFonts w:ascii="Times New Roman" w:eastAsia="Times New Roman" w:hAnsi="Times New Roman" w:cs="Times New Roman"/>
          <w:sz w:val="24"/>
          <w:szCs w:val="24"/>
        </w:rPr>
      </w:pPr>
    </w:p>
    <w:bookmarkEnd w:id="0"/>
    <w:p w14:paraId="76D0CA3C" w14:textId="77777777" w:rsidR="00AB1123" w:rsidRPr="003F327D" w:rsidRDefault="00AB1123" w:rsidP="00AB1123">
      <w:pPr>
        <w:spacing w:after="200" w:line="276" w:lineRule="auto"/>
        <w:ind w:firstLine="720"/>
        <w:jc w:val="center"/>
        <w:rPr>
          <w:rFonts w:ascii="Times New Roman" w:eastAsia="Times New Roman" w:hAnsi="Times New Roman" w:cs="Times New Roman"/>
          <w:b/>
          <w:bCs/>
          <w:sz w:val="24"/>
          <w:szCs w:val="24"/>
        </w:rPr>
      </w:pPr>
      <w:r w:rsidRPr="003F327D">
        <w:rPr>
          <w:rFonts w:ascii="Times New Roman" w:eastAsia="Times New Roman" w:hAnsi="Times New Roman" w:cs="Times New Roman"/>
          <w:b/>
          <w:bCs/>
          <w:sz w:val="24"/>
          <w:szCs w:val="24"/>
        </w:rPr>
        <w:t>BAB 2</w:t>
      </w:r>
    </w:p>
    <w:p w14:paraId="42EB6A1D" w14:textId="77777777" w:rsidR="00AB1123" w:rsidRPr="003F327D" w:rsidRDefault="00AB1123" w:rsidP="00AB1123">
      <w:pPr>
        <w:spacing w:after="200" w:line="276" w:lineRule="auto"/>
        <w:ind w:firstLine="720"/>
        <w:jc w:val="both"/>
        <w:rPr>
          <w:rFonts w:ascii="Times New Roman" w:eastAsia="Times New Roman" w:hAnsi="Times New Roman" w:cs="Times New Roman"/>
          <w:b/>
          <w:bCs/>
          <w:sz w:val="24"/>
          <w:szCs w:val="24"/>
        </w:rPr>
      </w:pPr>
      <w:r w:rsidRPr="003F327D">
        <w:rPr>
          <w:rFonts w:ascii="Times New Roman" w:eastAsia="Times New Roman" w:hAnsi="Times New Roman" w:cs="Times New Roman"/>
          <w:b/>
          <w:bCs/>
          <w:sz w:val="24"/>
          <w:szCs w:val="24"/>
        </w:rPr>
        <w:t>Telaah Pustaka</w:t>
      </w:r>
    </w:p>
    <w:p w14:paraId="5C52C05C"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eastAsia="Times New Roman" w:hAnsi="Times New Roman" w:cs="Times New Roman"/>
          <w:sz w:val="24"/>
          <w:szCs w:val="24"/>
        </w:rPr>
        <w:t>Penelitian</w:t>
      </w:r>
      <w:r w:rsidRPr="003F327D">
        <w:rPr>
          <w:rFonts w:ascii="Times New Roman" w:hAnsi="Times New Roman" w:cs="Times New Roman"/>
          <w:sz w:val="24"/>
          <w:szCs w:val="24"/>
        </w:rPr>
        <w:t xml:space="preserve"> ini meninjau literature yang komprehensif menggunakan dua basis utama yaitu Google Scholar dan Scopus. Kedua data ini kami pilih karena cakupannya yang luas dari berbagai disiplin ilmu, sehingga relevan untuk dijadikan sebagai acuan dalam penelitian ini. Untuk dapat mengidentifikasi data yang sesuai kami menggunakan kata kunci "kinerja pengemudi", "perhatian pengemudi", "kewaspadaan", dan "waktu reaksi". Kata kunci tersebut dipilih dengan pertimbangan bahwa kata kunci tersebut mencakup aspek-aspek kunci dari penelitian kami dan memastikan bahwa penelitian mencakup beragam studi yang relevan. Selanjutnya kami menetapkan kriteria khusus untuk menetapkan pemilihan artikel. Kami berfokus mencari dan menggunakan artikel dan publikasi yang telah ditinjau oleh sejawat, termasuk makalah konferensi guna memastikan keandalan dan kredibilitas sumber. Selain itu kami juga mempertimbangkan artikel yang diterbitkan dalam lima tahun terakhir untuk memastikan relevansi dan ketepatan waktu.</w:t>
      </w:r>
    </w:p>
    <w:p w14:paraId="6DAA83DA"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Studi utama yang menjadi landasan penelitian ini adalah  </w:t>
      </w:r>
      <w:r w:rsidRPr="003F327D">
        <w:rPr>
          <w:rFonts w:ascii="Times New Roman" w:hAnsi="Times New Roman" w:cs="Times New Roman"/>
          <w:noProof/>
          <w:sz w:val="24"/>
          <w:szCs w:val="24"/>
        </w:rPr>
        <w:t xml:space="preserve">Al-Mekhlafi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{"citationItems":[{"id":"ITEM-1","itemData":{"DOI":"10.1016/j.heliyon.2024.e27668","ISSN":"24058440","abstract":"The increasing use of road traffic for land transportation has resulted in numerous road accidents and casualties, including those involving oil and gas tanker vehicles. Despite this, little empirical research has been conducted on the factors influencing tanker drivers' performance. This study aims to address this knowledge gap, particularly in the energy transportation industry, by examining the driving performance factors that affect tanker drivers and incorporating risk assessment measures. The model variables were identified from the literature and used to develop a survey questionnaire for the study. A total of 307 surveys were collected from Malaysian oil and gas tanker drivers, and the driving performance factors were contextually adjusted using the Exploratory Factor Analysis (EFA) approach. The driving performance model was developed using partial least squares structural equation modeling (PLS-SEM). The EFA results categorized driving performance into two constructs: 1) drivers' reaction time with β = 0.320 and 2) attention and vigilance with β value = 0.749. The proposed model provided full insight into how drivers’ reaction time, attention, and vigilance impact drivers' performance in this sector, which can help identify potential risks and prevent accidents. The findings are significant in understanding the factors that affect oil and gas drivers' performance and can aid in enhancing oil and gas transportation management by including effective risk assessment measures to prevent fatal crashes.","author":[{"dropping-particle":"","family":"Al-Mekhlafi","given":"Al Baraa Abdulrahman","non-dropping-particle":"","parse-names":false,"suffix":""},{"dropping-particle":"","family":"Isha","given":"Ahmad Shahrul Nizam","non-dropping-particle":"","parse-names":false,"suffix":""},{"dropping-particle":"","family":"Chileshe","given":"Nicholas","non-dropping-particle":"","parse-names":false,"suffix":""},{"dropping-particle":"","family":"Kineber","given":"Ahmed Farouk","non-dropping-particle":"","parse-names":false,"suffix":""},{"dropping-particle":"","family":"Ajmal","given":"Muhammad","non-dropping-particle":"","parse-names":false,"suffix":""},{"dropping-particle":"","family":"Baarimah","given":"Abdullah O.","non-dropping-particle":"","parse-names":false,"suffix":""},{"dropping-particle":"","family":"Al-Aidrous","given":"Al Hussein M.H.","non-dropping-particle":"","parse-names":false,"suffix":""}],"container-title":"Heliyon","id":"ITEM-1","issue":"6","issued":{"date-parts":[["2024"]]},"page":"e27668","publisher":"Elsevier Ltd","title":"Risk assessment of driver performance in the oil and gas transportation industry: Analyzing the relationship between driver vigilance, attention, reaction time, and safe driving practices","type":"article-journal","volume":"10"},"uris":["http://www.mendeley.com/documents/?uuid=2f6d8d04-2960-4813-ad97-57020b56a5d6"]}],"mendeley":{"formattedCitation":"(Al-Mekhlafi et al., 2024)","manualFormatting":"(2024)","plainTextFormattedCitation":"(Al-Mekhlafi et al., 2024)","previouslyFormattedCitation":"(Al-Mekhlafi et al., 2024)"},"properties":{"noteIndex":0},"schema":"https://github.com/citation-style-language/schema/raw/master/csl-citation.json"}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(2024)</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yang dipublikasikan dalam jurnal Heliyon (Scopus Q2). Penelitian tersebut melakukan penilaian risiko kinerja pengemudi di industri transportasi minyak dan gas Malaysia menggunakan EFA dan PLS-SEM dengan 307 responden pengemudi tanker. Temuan utama menunjukkan bahwa kinerja pengemudi dapat dikategorikan menjadi dua konstruk hasil EFA, yaitu: (1) Reaction Time dengan nilai β = 0,320, dan (2) Attention and Vigilance dengan nilai β = 0,749, keduanya signifikan pada P-Value = 0,000. Penelitian ini mengadopsi kerangka kerja dengan dua penyesuaian penting: pertama, kewaspadaan dan perhatian dipertahankan sebagai dua konstruk terpisah berdasarkan perbedaan definisi teoritis; kedua, penelitian ini menambahkan konstruk Praktik Mengemudi yang Aman (X4) berdasarkan bukti empiris dari </w:t>
      </w:r>
      <w:r w:rsidRPr="003F327D">
        <w:rPr>
          <w:rFonts w:ascii="Times New Roman" w:hAnsi="Times New Roman" w:cs="Times New Roman"/>
          <w:noProof/>
          <w:sz w:val="24"/>
          <w:szCs w:val="24"/>
        </w:rPr>
        <w:t xml:space="preserve">Rusmiati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{"citationItems":[{"id":"ITEM-1","itemData":{"abstract":"Kecelakaan lalu lintas menjadi salah satu faktor penyebab tingginya angka kesakitan dan kematian. Sepanjang tahun 2014 - 2018 kenaikan rata rata 3,30 persen pertahun dengan luka berat 7,68 persen, dan korban korban meninggal 17,00 persen. Hal ini dikaitkan oleh perilaku tidak aman dari pengemudi kendaraan. Tujuan dari peneltian ini untuk mengetahui faktor perilkau tidak aman pada pengemudi truk sebuah perusahaan. Metode penelitian kuantitatif dengan design regresi logistik menggunakan data primer. Pengambilan sampel dengan simple random sampling diperoleh sebanyak 95 responden. Hasil penelitian didapatkan variabel yang mempunyai pengaruh terhadapa perilaku tidak aman adalah pengetahuan ( p=0,014) , Pendidikan (0,001 ) dan kondisi kendaraan (p=0,049 ). Pengalaman bekerja (p=0,190) Usia (p=0,865) dengan variabel perancu adalah pendidikan dan kodisi kendaraan. Pengemudi berprilaku tidak aman seperti mengemudi kecepatan tinggi pada jalan licin karena kurang mengetahui batas aman kecepatan dan jarak mengemudi. Kesimpulan. Faktor yang paling berpengaruh adalah pengetahuan oleh karena itu pihak perusahaan perlu memberi pelatihan berkala dan evaluasi pengetahuan, kesehatan pengemudi.1","author":[{"dropping-particle":"","family":"Rusmiati","given":"Desi","non-dropping-particle":"","parse-names":false,"suffix":""},{"dropping-particle":"","family":"Aini","given":"Nur","non-dropping-particle":"","parse-names":false,"suffix":""},{"dropping-particle":"","family":"Indrawati","given":"Ririn","non-dropping-particle":"","parse-names":false,"suffix":""}],"container-title":"Jurnal Ayurveda Medistra","id":"ITEM-1","issue":"1","issued":{"date-parts":[["2021"]]},"page":"23-26","title":"Pengetahuan Sebagai Faktor Penentu Perilaku Safety Driving Pada Pengemudi Truk","type":"article-journal","volume":"3"},"uris":["http://www.mendeley.com/documents/?uuid=d3ff4cf9-24e7-420c-bcf1-11b7e067eba6"]}],"mendeley":{"formattedCitation":"(Rusmiati et al., 2021)","manualFormatting":"(2021)","plainTextFormattedCitation":"(Rusmiati et al., 2021)","previouslyFormattedCitation":"(Rusmiati et al., 2021)"},"properties":{"noteIndex":0},"schema":"https://github.com/citation-style-language/schema/raw/master/csl-citation.json"}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dan </w:t>
      </w:r>
      <w:r w:rsidRPr="003F327D">
        <w:rPr>
          <w:rFonts w:ascii="Times New Roman" w:hAnsi="Times New Roman" w:cs="Times New Roman"/>
          <w:noProof/>
          <w:sz w:val="24"/>
          <w:szCs w:val="24"/>
        </w:rPr>
        <w:t>Fonseca,</w:t>
      </w:r>
      <w:r w:rsidRPr="003F327D">
        <w:rPr>
          <w:rFonts w:ascii="Times New Roman" w:hAnsi="Times New Roman" w:cs="Times New Roman"/>
          <w:sz w:val="24"/>
          <w:szCs w:val="24"/>
        </w:rPr>
        <w:t xml:space="preserve">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Review","type":"article-journal"},"uris":["http://www.mendeley.com/documents/?uuid=0ab062a3-a98a-495e-9c54-9584f59a4d48"]}],"mendeley":{"formattedCitation":"(Fonseca, 2025)","manualFormatting":"(2025)","plainTextFormattedCitation":"(Fonseca, 2025)","previouslyFormattedCitation":"(Fonseca,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w:t>
      </w:r>
    </w:p>
    <w:p w14:paraId="41913AC1"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Strategi pencarian kami melibatkan peninjauan abstrak dan teks lengkap, untuk menentukan kesesuaian artikel dengan penelitian kami, selama proses tersebut kami menilai metodologi, temuan, dan kecocokan terhadap tujuan penelitian kami.</w:t>
      </w:r>
    </w:p>
    <w:p w14:paraId="7B87E1FD"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 xml:space="preserve">2.1 Grand Theory: </w:t>
      </w:r>
      <w:r w:rsidRPr="003F327D">
        <w:rPr>
          <w:rFonts w:ascii="Times New Roman" w:hAnsi="Times New Roman" w:cs="Times New Roman"/>
          <w:i/>
          <w:iCs/>
          <w:color w:val="auto"/>
          <w:sz w:val="24"/>
          <w:szCs w:val="24"/>
        </w:rPr>
        <w:t>Human Factors Theory</w:t>
      </w:r>
    </w:p>
    <w:p w14:paraId="26F5ABFC"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merupakan teori yang menjelaskan bahwa kegagalan kinerja dan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merupakan teori yang menjelaskan bahwa kegagalan kinerja dan kecelakaan kerja terjadi akibat interaksi antara kapasitas manusia (human capacity), tuntutan tugas (task demands), dan kondisi lingkungan kerja (work environment conditions). Teori ini pertama kali dikembangkan secara sistematis dalam bidang keselamatan industri dan penerbangan, kemudian diadopsi luas dalam konteks transportasi darat, terutama transportasi kendaraan berat dan bahan berbahaya. Menurut </w:t>
      </w:r>
      <w:r w:rsidRPr="003F327D">
        <w:rPr>
          <w:rFonts w:ascii="Times New Roman" w:hAnsi="Times New Roman" w:cs="Times New Roman"/>
          <w:noProof/>
          <w:sz w:val="24"/>
          <w:szCs w:val="24"/>
        </w:rPr>
        <w:t xml:space="preserve">Sanders &amp; McCormick,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{"citationItems":[{"id":"ITEM-1","itemData":{"ISBN":"9780070549012","author":[{"dropping-particle":"","family":"Sanders","given":"Mark S","non-dropping-particle":"","parse-names":false,"suffix":""},{"dropping-particle":"","family":"McCormick","given":"Ernest J","non-dropping-particle":"","parse-names":false,"suffix":""}],"edition":"7th","id":"ITEM-1","issued":{"date-parts":[["1993"]]},"publisher":"McGraw-Hill","publisher-place":"New York","title":"Human Factors in Engineering and Design","type":"book"},"uris":["http://www.mendeley.com/documents/?uuid=0a82ef9b-d54b-4f15-9a2b-3411db737cc4"]}],"mendeley":{"formattedCitation":"(Sanders &amp; McCormick, 1993)","manualFormatting":"(1993)","plainTextFormattedCitation":"(Sanders &amp; McCormick, 1993)","previouslyFormattedCitation":"(Sanders &amp; McCormick, 1993)"},"properties":{"noteIndex":0},"schema":"https://github.com/citation-style-language/schema/raw/master/csl-citation.json"}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(1993)</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adalah kesalahan manusia bukan semata-mata akibat kelalaian individu, melainkan </w:t>
      </w:r>
      <w:r w:rsidRPr="003F327D">
        <w:rPr>
          <w:rFonts w:ascii="Times New Roman" w:hAnsi="Times New Roman" w:cs="Times New Roman"/>
          <w:sz w:val="24"/>
          <w:szCs w:val="24"/>
        </w:rPr>
        <w:lastRenderedPageBreak/>
        <w:t>merupakan produk dari ketidaksesuaian antara kemampuan kognitif dan fisiologis manusia dengan tuntutan sistem kerja yang dihadapi.</w:t>
      </w:r>
    </w:p>
    <w:p w14:paraId="39D3ACCD"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noProof/>
          <w:sz w:val="24"/>
          <w:szCs w:val="24"/>
        </w:rPr>
        <w:t xml:space="preserve">Heinrich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{"citationItems":[{"id":"ITEM-1","itemData":{"author":[{"dropping-particle":"","family":"Heinrich","given":"Herbert William","non-dropping-particle":"","parse-names":false,"suffix":""},{"dropping-particle":"","family":"Petersen","given":"Dan","non-dropping-particle":"","parse-names":false,"suffix":""},{"dropping-particle":"","family":"Roos","given":"Nestor","non-dropping-particle":"","parse-names":false,"suffix":""}],"edition":"5th","id":"ITEM-1","issued":{"date-parts":[["1980"]]},"publisher":"McGraw-Hill","publisher-place":"New York","title":"Industrial Accident Prevention: A Scientific Approach","type":"book"},"uris":["http://www.mendeley.com/documents/?uuid=dd28b78e-1709-4817-b34d-48bde64545f4"]}],"mendeley":{"formattedCitation":"(Heinrich et al., 1980)","manualFormatting":"(1980)","plainTextFormattedCitation":"(Heinrich et al., 1980)","previouslyFormattedCitation":"(Heinrich et al., 1980)"},"properties":{"noteIndex":0},"schema":"https://github.com/citation-style-language/schema/raw/master/csl-citation.json"}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(1980)</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mengidentifikasi tiga kategori utama penyebab kegagalan kinerja manusia, yaitu: (1) Overload, kondisi di mana beban kerja fisik maupun mental melebihi kapasitas individu, seperti kelelahan akibat jam kerja panjang atau tekanan target pengiriman yang ketat; (2) Inappropriate Response, yaitu respons yang tidak tepat terhadap situasi berbahaya akibat penurunan kewaspadaan atau perhatian yang terganggu; dan (3) Inappropriate Activities, yakni perilaku kerja yang tidak sesuai prosedur keselamatan, seperti mengabaikan pemeriksaan kendaraan sebelum beroperasi. Ketiga kategori ini secara langsung mencerminkan variabel-variabel yang diteliti dalam penelitian ini,sehingga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sebagai landasan teoritis yang kuat dan relevan.</w:t>
      </w:r>
    </w:p>
    <w:p w14:paraId="08990E8A"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Relevansi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terhadap penelitian ini bersifat menyeluruh dan menjangkau seluruh variabel yang diuji. Pertama, kewaspadaan pengemudi (X1) dan perhatian pengemudi (X2) merupakan representasi langsung dari kapasitas kognitif manusia dalam sistem kerja mengemudi. Penurunan kewaspadaan dan perhatian, yang sering dipicu oleh kondisi overload seperti kelelahan dan stres, adalah bentuk kegagalan kapasitas kognitif yang diprediksi oleh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Kedua, kesiapan waktu reaksi (X3) mencerminkan kemampuan psikofisiologis pengemudi dalam memberikan respons yang tepat dan cepat terhadap situasi berbahaya. Dalam kerangka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kesiapan waktu reaksi yang rendah dikategorikan sebagai inappropriate response, yaitu ketidakmampuan sistem manusia merespons tuntutan tugas secara memadai. Ketiga, praktik mengemudi yang aman (X4) merupakan representasi dari dimensi perilaku dalam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di mana kepatuhan terhadap prosedur keselamatan, pemeriksaan kendaraan, dan penggunaan APD merupakan bentuk appropriate activities yang dirancang untuk mengimbangi keterbatasan kapasitas manusia.</w:t>
      </w:r>
    </w:p>
    <w:p w14:paraId="72CF8458"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Dalam konteks transportasi gas CNG, penerapan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menjadi sangat kritis mengingat karakteristik pekerjaan pengemudi CNG yang menggabungkan tuntutan kognitif tinggi (memonitor kondisi jalan, tekanan tabung, dan indikator kendaraan secara bersamaan), tekanan fisiologis (jam kerja panjang dan kondisi berkendara monoton), serta tanggung jawab keselamatan yang sangat besar. Kecelakaan pada armada CNG tidak hanya berisiko cedera fisik, tetapi berpotensi menimbulkan ledakan atau kebocoran gas yang berdampak luas bagi masyarakat dan lingkungan. Oleh karena itu,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memberikan kerangka konseptual yang tepat untuk menjelaskan mengapa kewaspadaan, perhatian, kesiapan waktu reaksi, dan praktik mengemudi yang aman secara bersama-sama menentukan kinerja pengemudi dan tingkat keselamatan operasional di PT Galang Anugerah Sejahtera.</w:t>
      </w:r>
    </w:p>
    <w:p w14:paraId="1E15175C"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2.2 Kinerja Pengemudi</w:t>
      </w:r>
    </w:p>
    <w:p w14:paraId="2A2DF3C6"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Kinerja karyawan menurut Cascio dalam </w:t>
      </w:r>
      <w:r w:rsidRPr="003F327D">
        <w:rPr>
          <w:rFonts w:ascii="Times New Roman" w:hAnsi="Times New Roman" w:cs="Times New Roman"/>
          <w:noProof/>
          <w:sz w:val="24"/>
          <w:szCs w:val="24"/>
        </w:rPr>
        <w:t xml:space="preserve">Chairunnisah,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{"citationItems":[{"id":"ITEM-1","itemData":{"ISBN":"978-623-6092-54-5","author":[{"dropping-particle":"","family":"Chairunnisah","given":"Reni","non-dropping-particle":"","parse-names":false,"suffix":""}],"container-title":"Kinerja Karyawan","editor":[{"dropping-particle":"","family":"Penulis","given":"Tim","non-dropping-particle":"","parse-names":false,"suffix":""}],"id":"ITEM-1","issued":{"date-parts":[["2021"]]},"page":"33-44","publisher":"Widina Bhakti Persada","publisher-place":"Bandung","title":"Teori Kinerja Karyawan","type":"chapter"},"uris":["http://www.mendeley.com/documents/?uuid=fa933dce-ba12-420f-ae45-18073a850862"]}],"mendeley":{"formattedCitation":"(Chairunnisah, 2021)","manualFormatting":"(2021)","plainTextFormattedCitation":"(Chairunnisah, 2021)","previouslyFormattedCitation":"(Chairunnisah, 2021)"},"properties":{"noteIndex":0},"schema":"https://github.com/citation-style-language/schema/raw/master/csl-citation.json"}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menyebutkan bahwa kinerja karyawan adalah pencapaian tujuan karyawan atas tugas yang berikan. Masih dalam buku yang sama, Chatab menyebut bahwa faktor yang mempengaruhi kinerja karyawan yaitu </w:t>
      </w:r>
      <w:r w:rsidRPr="003F327D">
        <w:rPr>
          <w:rFonts w:ascii="Times New Roman" w:hAnsi="Times New Roman" w:cs="Times New Roman"/>
          <w:sz w:val="24"/>
          <w:szCs w:val="24"/>
        </w:rPr>
        <w:lastRenderedPageBreak/>
        <w:t xml:space="preserve">Ability (Kemampuan), Motivation (motivasi), dan Organization Support (dukungan organisasi). Kinerja adalah hasil dari suatu proses yang mengacu dan diukur selama periode tertentu berdasarkan ketentuan atau kesepakatan yang telah ditetapkan sebelumnya. Menurut Sutrisno dan Mangkunegara dalam </w:t>
      </w:r>
      <w:r w:rsidRPr="003F327D">
        <w:rPr>
          <w:rFonts w:ascii="Times New Roman" w:hAnsi="Times New Roman" w:cs="Times New Roman"/>
          <w:noProof/>
          <w:sz w:val="24"/>
          <w:szCs w:val="24"/>
        </w:rPr>
        <w:t xml:space="preserve">Putri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{"citationItems":[{"id":"ITEM-1","itemData":{"ISSN":"2747-0938","abstract":"This research aims to discuss performance appraisal and performance appraisal methods. The method used is library research, collecting data by searching for sources and constructing them from various sources such as books, journals and existing research. The result is that performance appraisal is the process of evaluating employees in completing tasks assigned by the organization. Performance appraisal methods are a way to assist management in carrying out the process of assessing employee performance.","author":[{"dropping-particle":"","family":"Putri","given":"Nadhiyatul Aulia","non-dropping-particle":"","parse-names":false,"suffix":""},{"dropping-particle":"","family":"Muhtady","given":"Nazhir Hafni","non-dropping-particle":"","parse-names":false,"suffix":""},{"dropping-particle":"","family":"dkk","given":"","non-dropping-particle":"","parse-names":false,"suffix":""}],"container-title":"Embiss)","id":"ITEM-1","issue":"2","issued":{"date-parts":[["2025"]]},"page":"149","title":"Penilaian Kinerja Dan Metode Penilaian Kinerja","type":"article-journal","volume":"5"},"uris":["http://www.mendeley.com/documents/?uuid=a0d0c18d-98ed-4343-84e1-c61048f2bc62"]}],"mendeley":{"formattedCitation":"(Putri et al., 2025)","manualFormatting":"( 2025)","plainTextFormattedCitation":"(Putri et al., 2025)","previouslyFormattedCitation":"(Putri et al.,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kinerja adalah hasil dari kerja karyawan dilihat dari aspek kualitas, kuantitas, waktu kerja dan kerja sama untuk mencapai tujuan yang telah ditetapkan oleh organisasi, sedangkan menurut Mangkunegara, kinerja merupakan hasil kerja yang dicapai oleh karyawan secara kualitas dan kuantitas dalam melaksanakan tanggung jawab yang telah diberikan kepadanya.</w:t>
      </w:r>
    </w:p>
    <w:p w14:paraId="3FEDB41E"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Kinerja pengemudi menjadi tolok ukur bagi karyawan dalam menjalankan kewajibannya sebagai karyawan. Maka, kinerja pengemudi diukur dengan cara ketepatan waktu pengiriman dan keamanan barang sampai ke lokasi tujuan. </w:t>
      </w:r>
      <w:r w:rsidRPr="003F327D">
        <w:rPr>
          <w:rFonts w:ascii="Times New Roman" w:hAnsi="Times New Roman" w:cs="Times New Roman"/>
          <w:noProof/>
          <w:sz w:val="24"/>
          <w:szCs w:val="24"/>
        </w:rPr>
        <w:t xml:space="preserve">Adjidji &amp; Mei,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{"citationItems":[{"id":"ITEM-1","itemData":{"author":[{"dropping-particle":"","family":"Adjidji","given":"M N A","non-dropping-particle":"","parse-names":false,"suffix":""},{"dropping-particle":"","family":"Mei","given":"Volume Nomor","non-dropping-particle":"","parse-names":false,"suffix":""}],"id":"ITEM-1","issued":{"date-parts":[["2025"]]},"page":"55-61","title":"Perbandingan Akurasi Deteksi Pengemudi Truk Pada Kondisi Waktu Siang dan Malam Hari","type":"article-journal"},"uris":["http://www.mendeley.com/documents/?uuid=8775c9f4-492c-44bf-8322-9329f3e5fc9e"]}],"mendeley":{"formattedCitation":"(Adjidji &amp; Mei, 2025)","manualFormatting":"( 2025)","plainTextFormattedCitation":"(Adjidji &amp; Mei, 2025)","previouslyFormattedCitation":"(Adjidji &amp; Mei,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mengungkapkan bahwa pengemudi yang melakukan pengiriman pada siang dan malam hari tidak memiliki pengaruh yang signifikan, melainkan kondisi lingkungan, karakteristik pengemudi dan teknologi. Setiap pengemudi memiliki tingkat heterogenitas yang tinggi, seperti pengalaman berkendara, usia dan sensitivitas terhadap kontras.</w:t>
      </w:r>
    </w:p>
    <w:p w14:paraId="1D23BDCA"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Dalam konteks sektor minyak dan gas, Al-Mekhlafi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{"citationItems":[{"id":"ITEM-1","itemData":{"DOI":"10.1016/j.heliyon.2024.e27668","ISSN":"24058440","abstract":"The increasing use of road traffic for land transportation has resulted in numerous road accidents and casualties, including those involving oil and gas tanker vehicles. Despite this, little empirical research has been conducted on the factors influencing tanker drivers' performance. This study aims to address this knowledge gap, particularly in the energy transportation industry, by examining the driving performance factors that affect tanker drivers and incorporating risk assessment measures. The model variables were identified from the literature and used to develop a survey questionnaire for the study. A total of 307 surveys were collected from Malaysian oil and gas tanker drivers, and the driving performance factors were contextually adjusted using the Exploratory Factor Analysis (EFA) approach. The driving performance model was developed using partial least squares structural equation modeling (PLS-SEM). The EFA results categorized driving performance into two constructs: 1) drivers' reaction time with β = 0.320 and 2) attention and vigilance with β value = 0.749. The proposed model provided full insight into how drivers’ reaction time, attention, and vigilance impact drivers' performance in this sector, which can help identify potential risks and prevent accidents. The findings are significant in understanding the factors that affect oil and gas drivers' performance and can aid in enhancing oil and gas transportation management by including effective risk assessment measures to prevent fatal crashes.","author":[{"dropping-particle":"","family":"Al-Mekhlafi","given":"Al Baraa Abdulrahman","non-dropping-particle":"","parse-names":false,"suffix":""},{"dropping-particle":"","family":"Isha","given":"Ahmad Shahrul Nizam","non-dropping-particle":"","parse-names":false,"suffix":""},{"dropping-particle":"","family":"Chileshe","given":"Nicholas","non-dropping-particle":"","parse-names":false,"suffix":""},{"dropping-particle":"","family":"Kineber","given":"Ahmed Farouk","non-dropping-particle":"","parse-names":false,"suffix":""},{"dropping-particle":"","family":"Ajmal","given":"Muhammad","non-dropping-particle":"","parse-names":false,"suffix":""},{"dropping-particle":"","family":"Baarimah","given":"Abdullah O.","non-dropping-particle":"","parse-names":false,"suffix":""},{"dropping-particle":"","family":"Al-Aidrous","given":"Al Hussein M.H.","non-dropping-particle":"","parse-names":false,"suffix":""}],"container-title":"Heliyon","id":"ITEM-1","issue":"6","issued":{"date-parts":[["2024"]]},"page":"e27668","publisher":"Elsevier Ltd","title":"Risk assessment of driver performance in the oil and gas transportation industry: Analyzing the relationship between driver vigilance, attention, reaction time, and safe driving practices","type":"article-journal","volume":"10"},"suppress-author":1,"uris":["http://www.mendeley.com/documents/?uuid=2f6d8d04-2960-4813-ad97-57020b56a5d6"]}],"mendeley":{"formattedCitation":"(2024)","plainTextFormattedCitation":"(2024)","previouslyFormattedCitation":"(2024)"},"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(2024)</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mendefinisikan kinerja mengemudi (driving performance) sebagai efektivitas dalam menyelesaikan tugas-tugas mengemudi (effectiveness of completing driving duties). Penelitian tersebut menegaskan bahwa di sektor minyak dan gas, keselamatan merupakan hal yang harus mendapatkan perhatian tinggi mengingat kecelakaan jalan raya yang terus meningkat setiap harinya. Penelitian tersebut melalui EFA menemukan bahwa kinerja mengemudi dapat dikategorikan menjadi dua komponen: kesiapan waktu reaksi (reaction time, β = 0,320) dan perhatian-kewaspadaan (attention and vigilance, β = 0,749). Temuan ini mengindikasikan bahwa aspek kognitif berkelanjutan seperti kewaspadaan dan perhatian memiliki peran dominan dibandingkan kesiapan waktu reaksi dalam menentukan kualitas kinerja pengemudi secara keseluruhan pada sektor transportasi bahan berbahaya.</w:t>
      </w:r>
    </w:p>
    <w:p w14:paraId="7F34AE85"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2.3 Kewaspadaan Pengemudi</w:t>
      </w:r>
    </w:p>
    <w:p w14:paraId="231810BD"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Kewaspadaan merupakan kemampuan individu untuk mempertahankan perhatian secara berkelanjutan, tetap siaga serta mampu memberikan respons cepat dan tepat terhadap rangsangan dari lingkungan. </w:t>
      </w:r>
      <w:r w:rsidRPr="003F327D">
        <w:rPr>
          <w:rFonts w:ascii="Times New Roman" w:hAnsi="Times New Roman" w:cs="Times New Roman"/>
          <w:noProof/>
          <w:sz w:val="24"/>
          <w:szCs w:val="24"/>
        </w:rPr>
        <w:t xml:space="preserve">AL-Shargie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AL-Shargie","given":"Fares.","non-dropping-particle":"","parse-names":false,"suffix":""},{"dropping-particle":"","family":"Tariq","given":"Usman.","non-dropping-particle":"","parse-names":false,"suffix":""},{"dropping-particle":"","family":"Mir","given":"Hasan.","non-dropping-particle":"","parse-names":false,"suffix":""},{"dropping-particle":"","family":"Alawar","given":"Hamad.","non-dropping-particle":"","parse-names":false,"suffix":""},{"dropping-particle":"","family":"Babiloni","given":"Fabio.","non-dropping-particle":"","parse-names":false,"suffix":""},{"dropping-particle":"","family":"Al-Nashash","given":"Hasan.","non-dropping-particle":"","parse-names":false,"suffix":""}],"id":"ITEM-1","issued":{"date-parts":[["2019"]]},"title":"brain sciences Vigilance Decrement and Enhancement Techniques :","type":"article-journal"},"uris":["http://www.mendeley.com/documents/?uuid=6eea9a17-1c4c-4615-a9d4-431e532bbdb2"]}],"mendeley":{"formattedCitation":"(AL-Shargie et al., 2019)","manualFormatting":"( 2019)","plainTextFormattedCitation":"(AL-Shargie et al., 2019)","previouslyFormattedCitation":"(AL-Shargie et al., 2019)"},"properties":{"noteIndex":0},"schema":"https://github.com/citation-style-language/schema/raw/master/csl-citation.json"}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( 2019)</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menjelaskan bahwa  Kewaspadaan memainkan peranan penting dalam mengurangi risiko kecelakaan, terutama pada kondisi lalu lintas yang kompleks dan dinamis. Faktor-faktor seperti kondisi emosional, kelelahan, dan beban kognitif memiliki pengaruh pada menurunnya kewaspadaan pengemudi.</w:t>
      </w:r>
    </w:p>
    <w:p w14:paraId="6D46F634"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Penelitian selanjutnya dari Xianyou &amp; Bai.,  (2025) mengemukakan bahwa kondisi emosi yang negatif cenderung menurunkan tingkat pengambilan keputusan dan menghambat pengemudi dalam merespons risiko di jalan raya. Begitu pun sebaliknya, apabila pengemudi dalam kondisi emosi yang positif seperti ketenangan dan tingkat kepercayaan dirinya tinggi, maka pengemudi dapat meningkatkan situational awareness dan kesiapan merespons risiko di jalan raya.</w:t>
      </w:r>
    </w:p>
    <w:p w14:paraId="56601709"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lastRenderedPageBreak/>
        <w:t xml:space="preserve">Pada tataran praktis penelitian yang dilakukan oleh Lutfi et al. (2023) menunjukkan bahwa mengemudi selama 2,5 jam menyebabkan kelelahan dengan tingkat sedang yang dapat meningkat seiring dengan durasi waktu mengemudi, bahkan setelah adanya jeda istirahat selama 15 menit. Temuan ini memperkuat konsep bahwa kewaspadaan pengemudi dipengaruhi oleh waktu berkendara. Hal ini diperkuat oleh hasil penelitian </w:t>
      </w:r>
      <w:r w:rsidRPr="003F327D">
        <w:rPr>
          <w:rFonts w:ascii="Times New Roman" w:hAnsi="Times New Roman" w:cs="Times New Roman"/>
          <w:noProof/>
          <w:sz w:val="24"/>
          <w:szCs w:val="24"/>
        </w:rPr>
        <w:t xml:space="preserve">Zuraida &amp; Abbas,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10.14716/ijtech.v11i2.3792","ISBN":"6221530024","author":[{"dropping-particle":"","family":"Zuraida","given":"Rida","non-dropping-particle":"","parse-names":false,"suffix":""},{"dropping-particle":"","family":"Abbas","given":"Bahtiar Saleh","non-dropping-particle":"","parse-names":false,"suffix":""}],"id":"ITEM-1","issue":"March","issued":{"date-parts":[["2020"]]},"page":"342-352","title":"The Factors Influencing Fatigue Related to the Accident of Intercity Bus Drivers in Indonesia","type":"article-journal","volume":"11"},"uris":["http://www.mendeley.com/documents/?uuid=05fe9112-e955-4078-aca4-6ed9b680e482"]}],"mendeley":{"formattedCitation":"(Zuraida &amp; Abbas, 2020)","manualFormatting":"( 2020)","plainTextFormattedCitation":"(Zuraida &amp; Abbas, 2020)","previouslyFormattedCitation":"(Zuraida &amp; Abbas, 2020)"},"properties":{"noteIndex":0},"schema":"https://github.com/citation-style-language/schema/raw/master/csl-citation.json"}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( 2020)</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menemukan bahwa kebutuhan untuk beristirahat pengemudi meningkat secara signifikan setelah mengemudi selama 3 jam, dan kebutuhan untuk beristirahat tersebut merupakan faktor yang meningkatkan kelelahan yang menyebabkan menurunnya kewaspadaan pada pengemudi.</w:t>
      </w:r>
    </w:p>
    <w:p w14:paraId="3F608EB5"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Secara keseluruhan, kewaspadaan pengemudi merupakan hasil dari interaksi dinamis antara faktor psikologis (emosi), faktor fisiologis (kelelahan), serta faktor kognitif (beban mental dan kompleksitas tugas mengemudi). Ketiga faktor saling berpengaruh dalam menentukan kemampuan pengemudi untuk mempertahankan perhatian, memberikan respons cepat, dan membuat keputusan yang aman selama mengemudi.</w:t>
      </w:r>
    </w:p>
    <w:p w14:paraId="764F98CE"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noProof/>
          <w:sz w:val="24"/>
          <w:szCs w:val="24"/>
        </w:rPr>
        <w:t xml:space="preserve">Al-Mekhlafi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{"citationItems":[{"id":"ITEM-1","itemData":{"DOI":"10.1016/j.heliyon.2024.e27668","ISSN":"24058440","abstract":"The increasing use of road traffic for land transportation has resulted in numerous road accidents and casualties, including those involving oil and gas tanker vehicles. Despite this, little empirical research has been conducted on the factors influencing tanker drivers' performance. This study aims to address this knowledge gap, particularly in the energy transportation industry, by examining the driving performance factors that affect tanker drivers and incorporating risk assessment measures. The model variables were identified from the literature and used to develop a survey questionnaire for the study. A total of 307 surveys were collected from Malaysian oil and gas tanker drivers, and the driving performance factors were contextually adjusted using the Exploratory Factor Analysis (EFA) approach. The driving performance model was developed using partial least squares structural equation modeling (PLS-SEM). The EFA results categorized driving performance into two constructs: 1) drivers' reaction time with β = 0.320 and 2) attention and vigilance with β value = 0.749. The proposed model provided full insight into how drivers’ reaction time, attention, and vigilance impact drivers' performance in this sector, which can help identify potential risks and prevent accidents. The findings are significant in understanding the factors that affect oil and gas drivers' performance and can aid in enhancing oil and gas transportation management by including effective risk assessment measures to prevent fatal crashes.","author":[{"dropping-particle":"","family":"Al-Mekhlafi","given":"Al Baraa Abdulrahman","non-dropping-particle":"","parse-names":false,"suffix":""},{"dropping-particle":"","family":"Isha","given":"Ahmad Shahrul Nizam","non-dropping-particle":"","parse-names":false,"suffix":""},{"dropping-particle":"","family":"Chileshe","given":"Nicholas","non-dropping-particle":"","parse-names":false,"suffix":""},{"dropping-particle":"","family":"Kineber","given":"Ahmed Farouk","non-dropping-particle":"","parse-names":false,"suffix":""},{"dropping-particle":"","family":"Ajmal","given":"Muhammad","non-dropping-particle":"","parse-names":false,"suffix":""},{"dropping-particle":"","family":"Baarimah","given":"Abdullah O.","non-dropping-particle":"","parse-names":false,"suffix":""},{"dropping-particle":"","family":"Al-Aidrous","given":"Al Hussein M.H.","non-dropping-particle":"","parse-names":false,"suffix":""}],"container-title":"Heliyon","id":"ITEM-1","issue":"6","issued":{"date-parts":[["2024"]]},"page":"e27668","publisher":"Elsevier Ltd","title":"Risk assessment of driver performance in the oil and gas transportation industry: Analyzing the relationship between driver vigilance, attention, reaction time, and safe driving practices","type":"article-journal","volume":"10"},"uris":["http://www.mendeley.com/documents/?uuid=2f6d8d04-2960-4813-ad97-57020b56a5d6"]}],"mendeley":{"formattedCitation":"(Al-Mekhlafi et al., 2024)","manualFormatting":"(2024)","plainTextFormattedCitation":"(Al-Mekhlafi et al., 2024)","previouslyFormattedCitation":"(Al-Mekhlafi et al., 2024)"},"properties":{"noteIndex":0},"schema":"https://github.com/citation-style-language/schema/raw/master/csl-citation.json"}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(2024)</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melalui analisis EFA menggabungkan kewaspadaan dan perhatian menjadi satu konstruk gabungan (attention and vigilance). Namun, penelitian ini secara sengaja mempertahankan pemisahan keduanya sebagai dua konstruk independen (X1: Kewaspadaan dan X2: Perhatian). </w:t>
      </w:r>
      <w:r w:rsidRPr="003F327D">
        <w:rPr>
          <w:rFonts w:ascii="Times New Roman" w:hAnsi="Times New Roman" w:cs="Times New Roman"/>
          <w:noProof/>
          <w:sz w:val="24"/>
          <w:szCs w:val="24"/>
        </w:rPr>
        <w:t xml:space="preserve">Oken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{"citationItems":[{"id":"ITEM-1","itemData":{"DOI":"10.1016/j.clinph.2006.01.017","ISSN":"13882457","PMID":"16581292","abstract":"Vigilance is a term with varied definitions but the most common usage is sustained attention or tonic alertness. This usage of vigilance implies both the degree of arousal on the sleep-wake axis and the level of cognitive performance. There are many interacting neural and neurotransmitter systems that affect vigilance. Most studies of vigilance have relied on states where the sleep-wake state is altered, e.g. drowsiness, sleep-deprivation, and CNS-active drugs, but there are factors ranging from psychophysics to motivation that may impact vigilance. While EEG is the most commonly studied physiologic measure of vigilance, various measures of eye movement and of autonomic nervous system activity have also been used. This review paper discusses the underlying neural basis of vigilance and its assessment using physiologic tools. Since, assessment of vigilance requires assessment of cognitive function this aspect is also discussed. © 2006 International Federation of Clinical Neurophysiology.","author":[{"dropping-particle":"","family":"Oken","given":"B. S.","non-dropping-particle":"","parse-names":false,"suffix":""},{"dropping-particle":"","family":"Salinsky","given":"M. C.","non-dropping-particle":"","parse-names":false,"suffix":""},{"dropping-particle":"","family":"Elsas","given":"S. M.","non-dropping-particle":"","parse-names":false,"suffix":""}],"container-title":"Clinical Neurophysiology","id":"ITEM-1","issue":"9","issued":{"date-parts":[["2006"]]},"page":"1885-1901","title":"Vigilance, alertness, or sustained attention: physiological basis and measurement","type":"article-journal","volume":"117"},"uris":["http://www.mendeley.com/documents/?uuid=f74cae87-e84b-4338-adaa-7332b6bde4e2"]}],"mendeley":{"formattedCitation":"(Oken et al., 2006)","manualFormatting":"(2006)","plainTextFormattedCitation":"(Oken et al., 2006)","previouslyFormattedCitation":"(Oken et al., 2006)"},"properties":{"noteIndex":0},"schema":"https://github.com/citation-style-language/schema/raw/master/csl-citation.json"}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(2006)</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menyebutkan bahawa kewaspadaan (vigilance) merujuk pada kemampuan mempertahankan kesiagaan terhadap sinyal jarang dalam durasi panjang, sementara </w:t>
      </w:r>
      <w:r w:rsidRPr="003F327D">
        <w:rPr>
          <w:rFonts w:ascii="Times New Roman" w:hAnsi="Times New Roman" w:cs="Times New Roman"/>
          <w:noProof/>
          <w:sz w:val="24"/>
          <w:szCs w:val="24"/>
        </w:rPr>
        <w:t xml:space="preserve">Ariana &amp; Hastjarjo,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{"citationItems":[{"id":"ITEM-1","itemData":{"author":[{"dropping-particle":"","family":"Ariana","given":"Prisca Dwi","non-dropping-particle":"","parse-names":false,"suffix":""},{"dropping-particle":"","family":"Hastjarjo","given":"Thomas Dicky","non-dropping-particle":"","parse-names":false,"suffix":""}],"id":"ITEM-1","issue":"1","issued":{"date-parts":[["2018"]]},"page":"87-96","title":"PENGARUH PERHATIAN TERBAGI TERHADAP KESADARAN SITUASI","type":"article-journal","volume":"17"},"uris":["http://www.mendeley.com/documents/?uuid=69f169f6-1465-4124-9a86-12ee52b07d29"]}],"mendeley":{"formattedCitation":"(Ariana &amp; Hastjarjo, 2018)","manualFormatting":"(2018)","plainTextFormattedCitation":"(Ariana &amp; Hastjarjo, 2018)","previouslyFormattedCitation":"(Ariana &amp; Hastjarjo, 2018)"},"properties":{"noteIndex":0},"schema":"https://github.com/citation-style-language/schema/raw/master/csl-citation.json"}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(2018)</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menyebut perhatian (attention) merujuk pada proses kognitif selektif yang memusatkan mental pada informasi relevan. Pemisahan ini membantu identifikasi intervensi manajerial yang lebih spesifik misalnya, pengaturan waktu istirahat untuk kewaspadaan, dan pelatihan fokus untuk perhatian.</w:t>
      </w:r>
    </w:p>
    <w:p w14:paraId="66A61BFB"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2.4 Perhatian dalam Mengemudi.</w:t>
      </w:r>
    </w:p>
    <w:p w14:paraId="0D8C63D9"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Dalam kinerja mengemudi salah satu aspek terpenting adalah perhatian. Oken et al. (2006) menjelaskan bahwa perhatian sejalan dengan kewaspadaan sehingga apabila perhatian melemah akibat dari stres dan kelelahan kerja, maka tingkat kewaspadaan pengemudi akan menurun. Menurut </w:t>
      </w:r>
      <w:r w:rsidRPr="003F327D">
        <w:rPr>
          <w:rFonts w:ascii="Times New Roman" w:hAnsi="Times New Roman" w:cs="Times New Roman"/>
          <w:noProof/>
          <w:sz w:val="24"/>
          <w:szCs w:val="24"/>
        </w:rPr>
        <w:t xml:space="preserve">Ariana &amp; Hastjarjo,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{"citationItems":[{"id":"ITEM-1","itemData":{"author":[{"dropping-particle":"","family":"Ariana","given":"Prisca Dwi","non-dropping-particle":"","parse-names":false,"suffix":""},{"dropping-particle":"","family":"Hastjarjo","given":"Thomas Dicky","non-dropping-particle":"","parse-names":false,"suffix":""}],"id":"ITEM-1","issue":"1","issued":{"date-parts":[["2018"]]},"page":"87-96","title":"PENGARUH PERHATIAN TERBAGI TERHADAP KESADARAN SITUASI","type":"article-journal","volume":"17"},"uris":["http://www.mendeley.com/documents/?uuid=69f169f6-1465-4124-9a86-12ee52b07d29"]}],"mendeley":{"formattedCitation":"(Ariana &amp; Hastjarjo, 2018)","manualFormatting":"( 2018)","plainTextFormattedCitation":"(Ariana &amp; Hastjarjo, 2018)","previouslyFormattedCitation":"(Ariana &amp; Hastjarjo, 2018)"},"properties":{"noteIndex":0},"schema":"https://github.com/citation-style-language/schema/raw/master/csl-citation.json"}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( 2018)</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definisi perhatian adalah proses kognitif yang melibatkan pemusatan aktivitas mental secara selektif pada informasi yang relevan, sembari menyaring dan mengabaikan informasi yang tidak relevan/tidak diperlukan. Dalam konteks mengemudi, perhatian menjadi dasar kemampuan untuk memonitor lingkungan, memproses informasi visual dan auditori, serta mengelola beberapa tugas secara bersamaan.</w:t>
      </w:r>
    </w:p>
    <w:p w14:paraId="5DDF3261"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Pengemudi truk seringkali membagi perhatian berkendara, seperti memilih lajur yang harus dilalui, penggunaan alat komunikasi dan meningkatnya teknologi pada mesin. Akibatnya gangguan tersebut telah diidentifikasi sebagai salah satu alasan buruknya kinerja pengemudi. Ini sejalan dengan penelitian Krstaˇ, (2024) bahwa kemajuan teknologi tidak berbanding lurus dengan peningkatan keselamatan kerja pengemudi. Penelitian ini menemukan bahwa penggunaan head down display dan touchscreen tidak meningkatkan keselamatan pengemudi melainkan menimbulkan permasalahan baru yaitu pengemudi menjadi mudah teralihkan perhatian dari pandangan ke arah jalan.</w:t>
      </w:r>
    </w:p>
    <w:p w14:paraId="569C9611"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lastRenderedPageBreak/>
        <w:t>Selaras dengan penelitian dari Puspasari et al. (2023) menyebutkan bahwa distraksi merupakan faktor signifikan yang menurunkan kualitas perhatian pengemudi dan menimbulkan terjadinya lapses yaitu bentuk kelalaian yang tidak disengaja akibat penurunan fokus kognitif. Distraksi waktu pengemudi seperti penggunaan ponsel, obyek menarik di sekitar, kondisi cuaca dan pikiran pribadi. Distraksi tersebut dapat menimbulkan perilaku tidak konsisten dan menurunkan keselamatan berkendara.</w:t>
      </w:r>
    </w:p>
    <w:p w14:paraId="5035FA6B"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Maka, literatur menunjukkan bahwa perhatian merupakan elemen penting kognitif fundamental yang menjadi dasar dalam keselamatan berkendara. Gangguan perhatian, baik yang disebabkan oleh kondisi internal pengemudi seperti stres dan kelelahan kerja, maupun kondisi eksternal seperti distraksi lingkungan dan teknologi kendaraan, berpengaruh pada perilaku mengemudi dan berisiko meningkatkan kemungkinan terjadinya kecelakaan. Temuan ini memperkuat urgensi penelitian perhatian pengemudi, terutama pada industri transportasi berisiko seperti distribusi gas CNG.</w:t>
      </w:r>
    </w:p>
    <w:p w14:paraId="41D4B875"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2.5 Kesiapan Waktu Reaksi</w:t>
      </w:r>
    </w:p>
    <w:p w14:paraId="18B53553"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Waktu reaksi adalah periode dari saat bahaya terjadi hingga pengemudi mengambil tindakan tertentu pada kendali kendaraan untuk menghindari kecelakaan Rybicka, (2020). Penelitian oleh Onninen et al. (2021) menunjukkan bahwa waktu reaksi tidak hanya dipengaruhi oleh mekanisme fisiologis, namun juga kondisi kerja yang berdampak langsung pada tingkat kewaspadaan pengemudi. Studi tersebut menemukan bahwa waktu kerja malam dan dini hari merupakan penyebab kantuk yang banyak dilaporkan oleh pengemudi. Faktor-faktor tersebut merupakan determinan penting yang dapat memperlambat respons pengemudi terhadap bahaya, terutama dalam kondisi kerja yang menuntut kewaspadaan berkelanjutan.</w:t>
      </w:r>
    </w:p>
    <w:p w14:paraId="7ACB7C4D"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Lebih lanjut, Green (2000) menyimpulkan bahwa waktu reaksi pengereman terdiri dari beberapa komponen penting: waktu persepsi (sekitar 0,5 detik), waktu pergerakan (sekitar 0,2 detik), dan respons perangkat kendaraan, yang semuanya dipengaruhi oleh ekspektasi dan kondisi pengemudi. Untuk pengemudi tanker, faktor-faktor ini menjadi kritis karena kebutuhan untuk respons cepat di tengah kondisi kerja yang berat dan risiko kelelahan. Oleh karena itu, monitoring kelelahan dan fisiologis sebaiknya diprioritaskan dibandingkan hanya mengandalkan waktu reaksi saja.</w:t>
      </w:r>
    </w:p>
    <w:p w14:paraId="6B6C9D4A" w14:textId="77777777" w:rsidR="00AB1123" w:rsidRPr="003F327D" w:rsidRDefault="00AB1123" w:rsidP="00AB1123">
      <w:pPr>
        <w:spacing w:after="20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Pemahaman mengenai waktu reaksi dan faktor-faktor yang memengaruhinya menjadi dasar penting untuk membahas aspek yang lebih luas, yaitu keselamatan kerja pengemudi, khususnya dalam konteks operasi kendaraan berat. Faktor kelelahan, pola kerja shift, dan kondisi psikofisiologis pengemudi bukan hanya berdampak pada performa mengemudi, tetapi juga secara langsung menentukan tingkat keselamatan kerja di lapangan.</w:t>
      </w:r>
    </w:p>
    <w:p w14:paraId="40DB21E2"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2.6 Praktik Mengemudi yang Aman</w:t>
      </w:r>
    </w:p>
    <w:p w14:paraId="31AFBAA3"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Keselamatan kerja bagi pengemudi merupakan hal mutlak yang harus diperhatikan perusahaan guna menjaga keberlangsungan distribusi gas CNG dari stasiun pengisian menuju konsumen. Pengemudi truk bermuatan gas CNG tidak hanya bertanggung jawab atas keselamatan dirinya, tetapi juga muatan yang berisiko menimbulkan dampak fatal apabila </w:t>
      </w:r>
      <w:r w:rsidRPr="003F327D">
        <w:rPr>
          <w:rFonts w:ascii="Times New Roman" w:hAnsi="Times New Roman" w:cs="Times New Roman"/>
          <w:sz w:val="24"/>
          <w:szCs w:val="24"/>
        </w:rPr>
        <w:lastRenderedPageBreak/>
        <w:t>terjadi kecelakaan. Oleh karena itu, kondisi kendaraan, pengetahuan pengemudi, dan lingkungan perusahaan yang menjunjung tinggi keselamatan memiliki peranan penting dalam menciptakan sistem distribusi yang aman dan berkelanjutan.</w:t>
      </w:r>
    </w:p>
    <w:p w14:paraId="3D97C965"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Menurut Rusmiati et al. (2021), pengetahuan menjadi salah satu faktor untuk menciptakan keselamatan berkendara. Penelitian ini menemukan bahwa pengemudi yang memiliki tingkat pengetahuan yang memadai memiliki kecenderungan lebih tinggi untuk mematuhi prosedur keselamatan, menjaga kecepatan dan memahami risiko lalu lintas. Selain itu, kondisi kendaraan juga menjadi faktor yang tidak kalah penting. Kendaraan yang tidak laik jalan dapat menimbulkan potensi kecelakaan, terutama pengemudi gas CNG yang memiliki risiko yang lebih tinggi.</w:t>
      </w:r>
    </w:p>
    <w:p w14:paraId="0315FACA"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noProof/>
          <w:sz w:val="24"/>
          <w:szCs w:val="24"/>
        </w:rPr>
        <w:t xml:space="preserve">Penelitian Fonseca,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Review","type":"article-journal"},"uris":["http://www.mendeley.com/documents/?uuid=0ab062a3-a98a-495e-9c54-9584f59a4d48"]}],"mendeley":{"formattedCitation":"(Fonseca, 2025)","manualFormatting":"( 2025)","plainTextFormattedCitation":"(Fonseca, 2025)","previouslyFormattedCitation":"(Fonseca,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w:t>
      </w:r>
      <w:r w:rsidRPr="003F327D">
        <w:rPr>
          <w:rFonts w:ascii="Times New Roman" w:hAnsi="Times New Roman" w:cs="Times New Roman"/>
          <w:color w:val="000000"/>
          <w:sz w:val="24"/>
          <w:szCs w:val="24"/>
        </w:rPr>
        <w:t xml:space="preserve"> </w:t>
      </w:r>
      <w:r w:rsidRPr="003F327D">
        <w:rPr>
          <w:rFonts w:ascii="Times New Roman" w:hAnsi="Times New Roman" w:cs="Times New Roman"/>
          <w:sz w:val="24"/>
          <w:szCs w:val="24"/>
        </w:rPr>
        <w:t>memperkuat temuan ini dengan menunjukkan bahwa faktor fisik seperti muatan kosong meningkatkan risiko rollover dan muatan berlebih memperpanjang jarak pengereman, sehingga memengaruhi stabilitas dan keselamatan operasional. Perlu ditekankan bahwa konstruk Praktik Mengemudi yang Aman merupakan kontribusi orisinal penelitian ini yang tidak terdapat dalam jurnal acuan. Penambahan konstruk ini didasarkan pada bukti empiris bahwa praktik keselamatan berpengaruh signifikan terhadap kinerja dan keselamatan pengemudi kendaraan berat. Dalam konteks distribusi gas CNG, pengemudi yang menerapkan keselamatan dengan baik akan lebih konsisten menjaga kondisi kendaraan, meminimalkan risiko insiden, dan menjaga kinerja distribusi, menjadikan konstruk ini pembeda utama penelitian dari studi acuannya.</w:t>
      </w:r>
    </w:p>
    <w:p w14:paraId="7D42DBB7"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Lebih jauh, konsistensi penerapan praktik mengemudi yang aman pada tataran individu tidak dapat dilepaskan dari iklim dan budaya keselamatan (</w:t>
      </w:r>
      <w:r w:rsidRPr="003F327D">
        <w:rPr>
          <w:rFonts w:ascii="Times New Roman" w:hAnsi="Times New Roman" w:cs="Times New Roman"/>
          <w:i/>
          <w:iCs/>
          <w:sz w:val="24"/>
          <w:szCs w:val="24"/>
        </w:rPr>
        <w:t>safety climate</w:t>
      </w:r>
      <w:r w:rsidRPr="003F327D">
        <w:rPr>
          <w:rFonts w:ascii="Times New Roman" w:hAnsi="Times New Roman" w:cs="Times New Roman"/>
          <w:sz w:val="24"/>
          <w:szCs w:val="24"/>
        </w:rPr>
        <w:t xml:space="preserve"> dan safety culture) yang dibangun perusahaan. Konsep </w:t>
      </w:r>
      <w:r w:rsidRPr="003F327D">
        <w:rPr>
          <w:rFonts w:ascii="Times New Roman" w:hAnsi="Times New Roman" w:cs="Times New Roman"/>
          <w:i/>
          <w:iCs/>
          <w:sz w:val="24"/>
          <w:szCs w:val="24"/>
        </w:rPr>
        <w:t>safety climate</w:t>
      </w:r>
      <w:r w:rsidRPr="003F327D">
        <w:rPr>
          <w:rFonts w:ascii="Times New Roman" w:hAnsi="Times New Roman" w:cs="Times New Roman"/>
          <w:sz w:val="24"/>
          <w:szCs w:val="24"/>
        </w:rPr>
        <w:t xml:space="preserve"> yang diperkenalkan </w:t>
      </w:r>
      <w:r w:rsidRPr="003F327D">
        <w:rPr>
          <w:rFonts w:ascii="Times New Roman" w:hAnsi="Times New Roman" w:cs="Times New Roman"/>
          <w:color w:val="000000"/>
          <w:sz w:val="24"/>
          <w:szCs w:val="24"/>
        </w:rPr>
        <w:t xml:space="preserve">Zohar, </w:t>
      </w:r>
      <w:sdt>
        <w:sdtPr>
          <w:rPr>
            <w:rFonts w:ascii="Times New Roman" w:hAnsi="Times New Roman" w:cs="Times New Roman"/>
            <w:color w:val="000000"/>
            <w:sz w:val="24"/>
            <w:szCs w:val="24"/>
          </w:rPr>
          <w:tag w:val="MENDELEY_CITATION_v3_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"/>
          <w:id w:val="1083802250"/>
          <w:placeholder>
            <w:docPart w:val="D0F67BC03877449BABA4CD5919737EF3"/>
          </w:placeholder>
        </w:sdtPr>
        <w:sdtContent>
          <w:r w:rsidRPr="003F327D">
            <w:rPr>
              <w:rFonts w:ascii="Times New Roman" w:hAnsi="Times New Roman" w:cs="Times New Roman"/>
              <w:color w:val="000000"/>
              <w:sz w:val="24"/>
              <w:szCs w:val="24"/>
            </w:rPr>
            <w:t>(1980)</w:t>
          </w:r>
        </w:sdtContent>
      </w:sdt>
      <w:r w:rsidRPr="003F327D">
        <w:rPr>
          <w:rFonts w:ascii="Times New Roman" w:hAnsi="Times New Roman" w:cs="Times New Roman"/>
          <w:sz w:val="24"/>
          <w:szCs w:val="24"/>
        </w:rPr>
        <w:t xml:space="preserve"> merujuk pada persepsi bersama pekerja mengenai kebijakan, prosedur, dan praktik keselamatan yang benar-benar diprioritaskan oleh manajemen. Ketika perusahaan transportasi menempatkan keselamatan sebagai nilai utama -melalui komitmen pimpinan, pelatihan rutin, penegakan SOP, serta sistem pelaporan insiden yang terbuka- pengemudi cenderung menginternalisasikan perilaku berkendara yang aman sebagai norma kerja sehari-hari, bukan sekadar kepatuhan formal. Maka, praktik mengemudi yang aman pada pengemudi gas CNG pada hakikatnya merupakan cerminan dari budaya keselamatan organisasi. Maka, penguatan variabel ini perlu dipahami sebagai hasil interaksi antara kesadaran individu dan iklim keselamatan perusahaan.</w:t>
      </w:r>
    </w:p>
    <w:p w14:paraId="08F3EE80"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Secara keseluruhan, sintesis dari telaah pustaka menunjukkan bahwa kinerja pengemudi kendaraan berat ditentukan oleh interaksi tiga kelompok faktor yang saling melengkapi: faktor kognitif (kewaspadaan dan perhatian), faktor psikofisiologis (kesiapan waktu reaksi), dan faktor perilaku (praktik mengemudi yang aman). Temuan-temuan empiris dari berbagai konteks baik studi internasional pada pengemudi tanker minyak dan gas maupun penelitian dalam negeri pada pengemudi truk secara konsisten mengarah pada kesimpulan yang sama: penurunan pada salah satu faktor akan melemahkan kinerja secara keseluruhan, sementara penguatan keempat faktor secara simultan merupakan strategi paling efektif untuk meningkatkan kinerja dan keselamatan pengemudi. Konvergensi temuan inilah yang menjadi dasar penyusunan kerangka berpikir dan hipotesis penelitian.</w:t>
      </w:r>
    </w:p>
    <w:p w14:paraId="11116803"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lastRenderedPageBreak/>
        <w:t xml:space="preserve">2.7 </w:t>
      </w:r>
      <w:r w:rsidRPr="003F327D">
        <w:rPr>
          <w:rFonts w:ascii="Times New Roman" w:hAnsi="Times New Roman" w:cs="Times New Roman"/>
          <w:i/>
          <w:iCs/>
          <w:color w:val="auto"/>
          <w:sz w:val="24"/>
          <w:szCs w:val="24"/>
        </w:rPr>
        <w:t>Driving Monitoring System</w:t>
      </w:r>
      <w:r w:rsidRPr="003F327D">
        <w:rPr>
          <w:rFonts w:ascii="Times New Roman" w:hAnsi="Times New Roman" w:cs="Times New Roman"/>
          <w:color w:val="auto"/>
          <w:sz w:val="24"/>
          <w:szCs w:val="24"/>
        </w:rPr>
        <w:t xml:space="preserve"> (Variabel Moderasi)</w:t>
      </w:r>
    </w:p>
    <w:p w14:paraId="63D007D1"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Driving Monitoring System (DMS) merupakan istilah payung bagi teknologi berbasis sensor dan algoritma yang dirancang untuk memantau kondisi dan perilaku pengemudi selama proses mengemudi berlangsung. Albadawi et al., (2022) menjelaskan bahwa sebagian besar sistem DMS yang berkembang di industri menggunakan kombinasi kamera (image-based), sensor biologis, dan sensor kendaraan yang datanya diproses melalui algoritma machine learning atau deep learning untuk mendeteksi indikator penurunan kinerja pengemudi, seperti kantuk, gerakan kepala dan mata yang tidak wajar, maupun penyimpangan pola berkendara seperti perubahan sudut kemudi dan keluarnya kendaraan dari jalur normal. Michelaraki et al., (2021) menambahkan bahwa selain berfungsi sebagai peringatan langsung kepada pengemudi, data yang terekam oleh sistem semacam ini juga dapat diolah menjadi laporan evaluatif yang disampaikan kepada pihak manajemen guna mendukung strategi pembinaan dan evaluasi keselamatan pengemudi secara berkelanjutan.</w:t>
      </w:r>
    </w:p>
    <w:p w14:paraId="3EC8B6C4"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Selain pendekatan berbasis kamera dan sensor biologis untuk memantau kondisi internal pengemudi, perkembangan teknologi DMS turut merambah pemanfaatan data lokasi dan trayektori kendaraan melalui Global Positioning System (GPS). Ibrahim et al., (2023) mengembangkan sistem deep learning hibrida (GNN-RMNet) yang memanfaatkan data trayektori GPS dan sensor kendaraan untuk mendeteksi perilaku berkendara berisiko sekaligus penyimpangan rute (route deviation) pada armada logistik, dengan tingkat akurasi hingga 98% dan sensitivitas deteksi penyimpangan rute sebesar 95%. Hal ini didukung oleh Alrassy et al., (2023), yang menemukan bahwa indeks perilaku berkendara berbasis data GPS berkorelasi signifikan dengan tingkat kecelakaan, sehingga memvalidasi data GPS sebagai ukuran pengganti yang layak untuk risiko keselamatan berkendara tanpa memerlukan pemantauan visual langsung di dalam kabin.</w:t>
      </w:r>
    </w:p>
    <w:p w14:paraId="35184EE0"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Dalam penelitian ini, DMS secara operasional didefinisikan mengikuti pendekatan kedua di atas, yaitu sebagai sistem pemantauan berbasis GPS yang merekam data perjalanan pengemudi (rute tempuh, kecepatan, pola pengereman, dan kepatuhan jadwal) dan mengevaluasinya secara periodik pasca-perjalanan oleh pihak manajemen bukan sebagai sistem berbasis kamera yang memberi peringatan atau alarm seketika di dalam kabin selama pengemudi berkendara. Pemilihan definisi ini disesuaikan dengan teknologi DMS yang sesungguhnya diterapkan pada armada PT Galang Anugerah Sejahtera, sekaligus menghindari tumpang tindih pengukuran dengan indikator kewaspadaan dan perhatian yang telah diukur secara terpisah sebagai variabel independen X1 dan X2.</w:t>
      </w:r>
    </w:p>
    <w:p w14:paraId="0096C0C5"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Dalam kerangka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yang menjadi grand theory penelitian ini, DMS dipahami sebagai lapisan mitigasi eksternal yang bekerja pada titik pertemuan antara kapasitas manusia dan tuntutan tugas. Berbeda dari keempat variabel independen (X1–X4) yang merupakan atribut internal pengemudi, DMS merupakan faktor kontekstual-teknologis yang berada di luar diri pengemudi, namun diduga berinteraksi dengan keempatnya melalui siklus evaluasi dan pembinaan yang berkelanjutan, bukan melalui intervensi seketika pada momen bahaya muncul.</w:t>
      </w:r>
    </w:p>
    <w:p w14:paraId="326DED6E"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Secara konseptual, terdapat dua mekanisme yang mendasari peran DMS sebagai variabel moderasi. Pertama, mekanisme evaluasi berkala: data GPS yang direkam sepanjang </w:t>
      </w:r>
      <w:r w:rsidRPr="003F327D">
        <w:rPr>
          <w:rFonts w:ascii="Times New Roman" w:hAnsi="Times New Roman" w:cs="Times New Roman"/>
          <w:sz w:val="24"/>
          <w:szCs w:val="24"/>
        </w:rPr>
        <w:lastRenderedPageBreak/>
        <w:t>periode tertentu dianalisis untuk mengidentifikasi pola-pola perilaku berkendara yang berisiko, sehingga manajemen dapat memberikan umpan balik dan pembinaan yang lebih tepat sasaran dibandingkan hanya mengandalkan laporan atau persepsi subjektif pengemudi mengenai kesiagaannya sendiri. Kedua, mekanisme penguatan perilaku (behavioral reinforcement): kesadaran pengemudi bahwa perjalanannya direkam dan akan dievaluasi secara berkala mendorong internalisasi kebiasaan berkendara yang lebih hati-hati, sejalan dengan konsep persepsi bersama terhadap prioritas keselamatan sebagaimana dijelaskan dalam konsep safety climate Zohar,  (1980) yang telah dibahas pada subbab 2.6.</w:t>
      </w:r>
    </w:p>
    <w:p w14:paraId="3E3A60B7"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Dengan kata lain, DMS diduga memperkuat hubungan antara kapasitas kognitif-perilaku pengemudi (X1–X4) dan kinerja aktual (Y), karena pengemudi yang mengetahui perjalanannya dipantau dan dievaluasi secara berkala cenderung lebih konsisten menerjemahkan kewaspadaan, perhatian, kesiapan waktu reaksi, dan praktik mengemudi yang aman yang dimilikinya ke dalam perilaku berkendara yang benar-benar aman, dibandingkan pengemudi yang tidak berada dalam cakupan evaluasi sistem tersebut.</w:t>
      </w:r>
    </w:p>
    <w:p w14:paraId="609D23F5"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Namun demikian, efektivitas moderasi DMS tidak dapat diasumsikan bersifat universal. Sebagaimana ditemukan Krstaˇ (2024) dalam konteks perhatian pengemudi, penambahan teknologi pemantauan pada operasional armada tidak selalu berbanding lurus dengan peningkatan keselamatan; evaluasi yang tidak ditindaklanjuti secara konsisten oleh manajemen, atau hasil evaluasi yang tidak disampaikan kembali kepada pengemudi secara jelas dan tepat waktu, berpotensi menurunkan efektivitas sistem sebagai instrumen pembinaan, alih-alih memperkuatnya. Oleh karena itu, arah dan kekuatan efek moderasi DMS terhadap hubungan X1–X4 dan Y perlu diuji secara empiris, tidak diasumsikan otomatis positif hanya karena kehadiran teknologi tersebut.</w:t>
      </w:r>
    </w:p>
    <w:p w14:paraId="07795D80"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 Kerangka Berpikir</w:t>
      </w:r>
    </w:p>
    <w:p w14:paraId="5604B5C4"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Kerangka berpikir penelitian ini dibangun di atas landasan </w:t>
      </w:r>
      <w:r w:rsidRPr="003F327D">
        <w:rPr>
          <w:rFonts w:ascii="Times New Roman" w:hAnsi="Times New Roman" w:cs="Times New Roman"/>
          <w:i/>
          <w:iCs/>
          <w:sz w:val="24"/>
          <w:szCs w:val="24"/>
        </w:rPr>
        <w:t>Human Factors Theory</w:t>
      </w:r>
      <w:r w:rsidRPr="003F327D">
        <w:rPr>
          <w:rFonts w:ascii="Times New Roman" w:hAnsi="Times New Roman" w:cs="Times New Roman"/>
          <w:sz w:val="24"/>
          <w:szCs w:val="24"/>
        </w:rPr>
        <w:t xml:space="preserve"> yang memandang kinerja pengemudi sebagai hasil interaksi antara kapasitas manusia, tuntutan tugas, dan kondisi lingkungan kerja. Dalam kerangka tersebut, kegagalan kinerja pengemudi dapat ditelusuri pada tiga sumber: beban yang melebihi kapasitas, respons yang tidak tepat terhadap bahaya, dan perilaku kerja yang menyimpang dari prosedur keselamatan. Keempat variabel independen dalam penelitian ini merepresentasikan mekanisme perlindungan terhadap ketiga sumber kegagalan tersebut.</w:t>
      </w:r>
    </w:p>
    <w:p w14:paraId="0DBDF7DF"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 xml:space="preserve">Secara logis, alur berpikir penelitian dapat dijelaskan sebagai berikut. Kewaspadaan (X1) membantu pengemudi mempertahankan kesiagaan terhadap potensi bahaya selama durasi mengemudi yang panjang, sehingga memperkecil kemungkinan kegagalan deteksi bahaya. Perhatian (X2) membantu pengemudi memusatkan sumber daya kognitif pada informasi relevan dan menyaring distraksi, sehingga mencegah lapses yang berujung pada kesalahan operasional. Kesiapan waktu reaksi (X3) menentukan kecepatan dan ketepatan respons ketika bahaya benar-benar muncul, memperkecil selisih antara munculnya bahaya dan tindakan penyelamatan. Adapun praktik mengemudi yang aman (X4) merupakan lapisan perlindungan perilaku yang bekerja bahkan sebelum perjalanan dimulai melalui pemeriksaan kendaraan, </w:t>
      </w:r>
      <w:r w:rsidRPr="003F327D">
        <w:rPr>
          <w:rFonts w:ascii="Times New Roman" w:hAnsi="Times New Roman" w:cs="Times New Roman"/>
          <w:sz w:val="24"/>
          <w:szCs w:val="24"/>
        </w:rPr>
        <w:lastRenderedPageBreak/>
        <w:t>penggunaan APD, dan kepatuhan prosedur, sehingga mengurangi paparan risiko secara sistemik.</w:t>
      </w:r>
    </w:p>
    <w:p w14:paraId="4BDAED6B"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Di samping mekanisme kognitif-perilaku tersebut, kekuatan hubungan antara keempat variabel independen dan kinerja pengemudi diduga tidak bersifat tetap, melainkan dapat diperkuat oleh keberadaan Driving Monitoring System (DMS) sebagai variabel moderasi, sebagaimana diuraikan pada subbab 2.7</w:t>
      </w:r>
    </w:p>
    <w:p w14:paraId="28D2FFAF"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Kehadiran DMS diduga memperkuat hubungan X1–X4 terhadap Y melalui mekanisme evaluasi berkala dan penguatan perilaku: data perjalanan yang direkam dan dievaluasi secara periodik memberikan umpan balik objektif kepada pengemudi maupun manajemen, sehingga pengemudi yang berada dalam cakupan evaluasi sistem tersebut diharapkan menunjukkan kinerja yang lebih konsisten dibandingkan pengemudi tanpa cakupan evaluasi DMS pada tingkat kewaspadaan, perhatian, kesiapan waktu reaksi, dan praktik mengemudi yang aman yang setara.</w:t>
      </w:r>
    </w:p>
    <w:p w14:paraId="41A79FEF"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sz w:val="24"/>
          <w:szCs w:val="24"/>
        </w:rPr>
        <w:t>Keempat variabel independen tersebut diduga secara bersama-sama maupun parsial berpengaruh positif terhadap kinerja pengemudi (Y) transportasi gas CNG di PT Galang Anugerah Sejahtera, dengan Driving Monitoring System sebagai variabel moderasi pada masing-masing jalur. Dugaan ini diperkuat oleh bukti empiris dari studi acuan yang menunjukkan pengaruh signifikan kewaspadaan-perhatian dan waktu reaksi terhadap kinerja pengemudi tanker, serta temuan penelitian dalam negeri yang membuktikan peran praktik keselamatan terhadap perilaku berkendara aman</w:t>
      </w:r>
      <w:r w:rsidRPr="003F327D">
        <w:rPr>
          <w:rFonts w:ascii="Times New Roman" w:hAnsi="Times New Roman" w:cs="Times New Roman"/>
        </w:rPr>
        <w:t xml:space="preserve"> </w:t>
      </w:r>
      <w:r w:rsidRPr="003F327D">
        <w:rPr>
          <w:rFonts w:ascii="Times New Roman" w:hAnsi="Times New Roman" w:cs="Times New Roman"/>
          <w:sz w:val="24"/>
          <w:szCs w:val="24"/>
        </w:rPr>
        <w:t>Atas dasar kerangka berpikir tersebut, penelitian ini merumuskan delapan hipotesis yang diuraikan pada bagian berikut</w:t>
      </w:r>
    </w:p>
    <w:p w14:paraId="56AF78FA" w14:textId="77777777" w:rsidR="00AB1123" w:rsidRPr="003F327D" w:rsidRDefault="00AB1123" w:rsidP="00AB1123">
      <w:pPr>
        <w:pStyle w:val="Heading1"/>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2.8.1 Pengembangan Hipotesis</w:t>
      </w:r>
    </w:p>
    <w:p w14:paraId="24C0F0E7"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noProof/>
          <w:sz w:val="24"/>
          <w:szCs w:val="24"/>
        </w:rPr>
        <w:t xml:space="preserve">Hidayat &amp; Utami,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{"citationItems":[{"id":"ITEM-1","itemData":{"DOI":"10.52447/jkts.v5i1.4111","ISSN":"23031409","abstract":"Semarang juga merupakan salah satu kota metropolitan terbesar di Indonesia. Metropolitan dapat juga bisa diartikan sebagai pusat permukiman besar yang terdiri dari satu kota besar dan beberapa kawasan yang berada di sekitarnya dengan satu atau lebih kota besar melayani sebagai titik hubung dengan kota-kota di sekitarnya tersebut. Faktor-faktor apa saja yang mempengaruhi tingkat kerawanan kecelakaan lalu lintas di kota Semarang antara lain adalah kelalaian pengguna jalan, faktor kendaraan, faktor jalan, faktor kondisi lingkungan.","author":[{"dropping-particle":"","family":"Hidayat","given":"Adib Wahyu","non-dropping-particle":"","parse-names":false,"suffix":""},{"dropping-particle":"","family":"Utami","given":"Sri Rejeki Laku","non-dropping-particle":"","parse-names":false,"suffix":""}],"container-title":"Jurnal Kajian Teknik Sipil","id":"ITEM-1","issue":"1","issued":{"date-parts":[["2020"]]},"page":"28-35","title":"Analisis Penyebab Kecelakaan Lalu Lintas Di Kota Semarang","type":"article-journal","volume":"5"},"uris":["http://www.mendeley.com/documents/?uuid=cbde50d2-7497-4e16-a960-34cb2a36db71"]}],"mendeley":{"formattedCitation":"(Hidayat &amp; Utami, 2020)","manualFormatting":"(2020)","plainTextFormattedCitation":"(Hidayat &amp; Utami, 2020)","previouslyFormattedCitation":"(Hidayat &amp; Utami, 2020)"},"properties":{"noteIndex":0},"schema":"https://github.com/citation-style-language/schema/raw/master/csl-citation.json"}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(2020)</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serta Sembiring, (2020) mengungkapkan bahwa kecelakaan kendaraan darat, khususnya kendaraan berat, sebagian besar dipengaruhi oleh faktor pengemudi. Al-Mekhlafi et al. (2024) menegaskan bahwa kewaspadaan, perhatian, dan waktu reaksi merupakan determinan utama keselamatan kerja pengemudi, sementara </w:t>
      </w:r>
      <w:r w:rsidRPr="003F327D">
        <w:rPr>
          <w:rFonts w:ascii="Times New Roman" w:hAnsi="Times New Roman" w:cs="Times New Roman"/>
          <w:noProof/>
          <w:sz w:val="24"/>
          <w:szCs w:val="24"/>
        </w:rPr>
        <w:t xml:space="preserve">Fonseca,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Review","type":"article-journal"},"uris":["http://www.mendeley.com/documents/?uuid=0ab062a3-a98a-495e-9c54-9584f59a4d48"]}],"mendeley":{"formattedCitation":"(Fonseca, 2025)","manualFormatting":"(2025)","plainTextFormattedCitation":"(Fonseca, 2025)","previouslyFormattedCitation":"(Fonseca, 2025)"},"properties":{"noteIndex":0},"schema":"https://github.com/citation-style-language/schema/raw/master/csl-citation.json"}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dan </w:t>
      </w:r>
      <w:r w:rsidRPr="003F327D">
        <w:rPr>
          <w:rFonts w:ascii="Times New Roman" w:hAnsi="Times New Roman" w:cs="Times New Roman"/>
          <w:noProof/>
          <w:sz w:val="24"/>
          <w:szCs w:val="24"/>
        </w:rPr>
        <w:t xml:space="preserve">Rusmiati et al.,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{"citationItems":[{"id":"ITEM-1","itemData":{"abstract":"Kecelakaan lalu lintas menjadi salah satu faktor penyebab tingginya angka kesakitan dan kematian. Sepanjang tahun 2014 - 2018 kenaikan rata rata 3,30 persen pertahun dengan luka berat 7,68 persen, dan korban korban meninggal 17,00 persen. Hal ini dikaitkan oleh perilaku tidak aman dari pengemudi kendaraan. Tujuan dari peneltian ini untuk mengetahui faktor perilkau tidak aman pada pengemudi truk sebuah perusahaan. Metode penelitian kuantitatif dengan design regresi logistik menggunakan data primer. Pengambilan sampel dengan simple random sampling diperoleh sebanyak 95 responden. Hasil penelitian didapatkan variabel yang mempunyai pengaruh terhadapa perilaku tidak aman adalah pengetahuan ( p=0,014) , Pendidikan (0,001 ) dan kondisi kendaraan (p=0,049 ). Pengalaman bekerja (p=0,190) Usia (p=0,865) dengan variabel perancu adalah pendidikan dan kodisi kendaraan. Pengemudi berprilaku tidak aman seperti mengemudi kecepatan tinggi pada jalan licin karena kurang mengetahui batas aman kecepatan dan jarak mengemudi. Kesimpulan. Faktor yang paling berpengaruh adalah pengetahuan oleh karena itu pihak perusahaan perlu memberi pelatihan berkala dan evaluasi pengetahuan, kesehatan pengemudi.1","author":[{"dropping-particle":"","family":"Rusmiati","given":"Desi","non-dropping-particle":"","parse-names":false,"suffix":""},{"dropping-particle":"","family":"Aini","given":"Nur","non-dropping-particle":"","parse-names":false,"suffix":""},{"dropping-particle":"","family":"Indrawati","given":"Ririn","non-dropping-particle":"","parse-names":false,"suffix":""}],"container-title":"Jurnal Ayurveda Medistra","id":"ITEM-1","issue":"1","issued":{"date-parts":[["2021"]]},"page":"23-26","title":"Pengetahuan Sebagai Faktor Penentu Perilaku Safety Driving Pada Pengemudi Truk","type":"article-journal","volume":"3"},"uris":["http://www.mendeley.com/documents/?uuid=d3ff4cf9-24e7-420c-bcf1-11b7e067eba6"]}],"mendeley":{"formattedCitation":"(Rusmiati et al., 2021)","manualFormatting":"(2021)","plainTextFormattedCitation":"(Rusmiati et al., 2021)","previouslyFormattedCitation":"(Rusmiati et al., 2021)"},"properties":{"noteIndex":0},"schema":"https://github.com/citation-style-language/schema/raw/master/csl-citation.json"}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membuktikan bahwa praktik mengemudi yang aman berpengaruh signifikan dalam meminimalkan risiko kecelakaan.</w:t>
      </w:r>
    </w:p>
    <w:p w14:paraId="18E69ED8"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Berdasarkan teori dan temuan empiris tersebut, penelitian ini mengajukan delapan hipotesis berikut, mencakup empat hipotesis pengaruh langsung variabel independen (H1–H4), dan empat hipotesis moderasi Driving Monitoring System yang diuji secara terpisah pada masing-masing jalur variabel independen (H5–H8).</w:t>
      </w:r>
    </w:p>
    <w:p w14:paraId="62687E89"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2.8.2 Pengaruh Kewaspadaan terhadap Kinerja Pengemudi</w:t>
      </w:r>
    </w:p>
    <w:p w14:paraId="5DCB4534"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 xml:space="preserve">Kewaspadaan merupakan komponen kognitif yang membantu pengemudi mempertahankan kesiagaan dalam memonitor lingkungan, mengantisipasi bahaya, dan merespons perubahan situasi lalu lintas dengan tepat. Menurut Lutfi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DOI":"10.14716/ijtech.v14i5.4856","author":[{"dropping-particle":"","family":"Lutfi","given":"Muhammad","non-dropping-particle":"","parse-names":false,"suffix":""},{"dropping-particle":"","family":"Zainy","given":"Shadiq","non-dropping-particle":"","parse-names":false,"suffix":""},{"dropping-particle":"","family":"Pratama","given":"Gradiyan Budi","non-dropping-particle":"","parse-names":false,"suffix":""},{"dropping-particle":"","family":"Kurnianto","given":"Rifko Rahmat","non-dropping-particle":"","parse-names":false,"suffix":""}],"id":"ITEM-1","issue":"June 2021","issued":{"date-parts":[["2023"]]},"page":"1039-1048","title":"Fatigue Among Indonesian Commercial Vehicle Drivers : A Study Examining Changes in Subjective Responses and Ocular Indicators","type":"article-journal","volume":"14"},"uris":["http://www.mendeley.com/documents/?uuid=21e47021-1470-4177-9dec-1db399fb2836"]}],"mendeley":{"formattedCitation":"(Lutfi et al., 2023)","manualFormatting":"(2023)","plainTextFormattedCitation":"(Lutfi et al., 2023)","previouslyFormattedCitation":"(Lutfi et al., 2023)"},"properties":{"noteIndex":0},"schema":"https://github.com/citation-style-language/schema/raw/master/csl-citation.json"}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(2023)</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serta Newton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{"citationItems":[{"id":"ITEM-1","itemData":{"DOI":"10.1177/1071181320641394","author":[{"dropping-particle":"","family":"Newton","given":"David C","non-dropping-particle":"","parse-names":false,"suffix":""},{"dropping-particle":"","family":"Greenlee","given":"Eric T","non-dropping-particle":"","parse-names":false,"suffix":""},{"dropping-particle":"","family":"Delucia","given":"Patricia R","non-dropping-particle":"","parse-names":false,"suffix":""}],"id":"ITEM-1","issue":"2018","issued":{"date-parts":[["2020"]]},"page":"3016","title":"Driver Vigilance in Automated and Manual Driving","type":"article-journal","volume":"60"},"uris":["http://www.mendeley.com/documents/?uuid=b5f4bf5a-dfe3-41bb-b969-61e619726128"]}],"mendeley":{"formattedCitation":"(Newton et al., 2020)","manualFormatting":"(2020)","plainTextFormattedCitation":"(Newton et al., 2020)","previouslyFormattedCitation":"(Newton et al., 2020)"},"properties":{"noteIndex":0},"schema":"https://github.com/citation-style-language/schema/raw/master/csl-citation.json"}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(2020)</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penurunan kewaspadaan sering dipicu oleh kelelahan, stres kerja, perjalanan jarak jauh, dan kondisi monoton, yang menurunkan kualitas pengambilan keputusan dan meningkatkan risiko kecelakaan. Dalam konteks transportasi gas CNG, penurunan </w:t>
      </w:r>
      <w:r w:rsidRPr="003F327D">
        <w:rPr>
          <w:rFonts w:ascii="Times New Roman" w:hAnsi="Times New Roman" w:cs="Times New Roman"/>
          <w:noProof/>
          <w:sz w:val="24"/>
          <w:szCs w:val="24"/>
        </w:rPr>
        <w:lastRenderedPageBreak/>
        <w:t>kewaspadaan berpotensi memicu pengereman terlambat, kesalahan pengambilan jalur, atau keterlambatan respons dalam keadaan darurat.</w:t>
      </w:r>
    </w:p>
    <w:p w14:paraId="5A2ACA42"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Meskipun demikian, hubungan antara kewaspadaan dan kinerja tidak selalu bersifat linear positif. Pada pengemudi yang terlalu percaya diri atau yang telah lama melintasi rute yang sama, tingkat kewaspadaan yang dilaporkan secara subjektif dapat disertai kewaspadaan aktual yang justru menurun akibat otomatisasi perilaku, sehingga besar pengaruhnya terhadap kinerja perlu diuji secara empiris dan tidak diasumsikan begitu saja.</w:t>
      </w:r>
    </w:p>
    <w:p w14:paraId="369E352C"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b/>
          <w:bCs/>
          <w:sz w:val="24"/>
          <w:szCs w:val="24"/>
        </w:rPr>
        <w:t>H1.  Kewaspadaan pengemudi berpengaruh positif terhadap kinerja pengemudi.</w:t>
      </w:r>
    </w:p>
    <w:p w14:paraId="6E6AA1BD"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2.8.3. Pengaruh Perhatian terhadap Kinerja Pengemudi</w:t>
      </w:r>
    </w:p>
    <w:p w14:paraId="0BCBB7D0"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bookmarkStart w:id="1" w:name="_Hlk236008981"/>
      <w:r w:rsidRPr="003F327D">
        <w:rPr>
          <w:rFonts w:ascii="Times New Roman" w:hAnsi="Times New Roman" w:cs="Times New Roman"/>
          <w:noProof/>
          <w:sz w:val="24"/>
          <w:szCs w:val="24"/>
        </w:rPr>
        <w:t xml:space="preserve">Praktik mengemudi yang aman mencakup kepatuhan SOP, pemahaman risiko kerja, penggunaan alat keselamatan, dan pengetahuan terhadap kondisi kendaraan. Pratama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{"citationItems":[{"id":"ITEM-1","itemData":{"abstract":"Traffic accidents are a very serious problem in Indonesia. According to Law of the Republic of Indonesia Number 22 of 2009, a traffic accident is an unexpected and accidental road event involving vehicles or without other road users resulting in human casualties and/or property losses. PT. Balikpapan Ready Mix is a company engaged in the industrial sector to provide services for construction development to provide cement mixer services using molen trucks. The job has the potential to cause potential work accidents, especially in the field of truck driving. This study aims to determine the relationship between driving safety knowledge and service life in truck drivers at PT. Balikpapan Ready Mix. This type of research is analytical research with a cross sectional study design. The population is truck drivers at PT. Balikpapan Ready Mix as many as 30 people. Data collection of sample characteristics, occupational safety knowledge and awareness of work accidents using questionnaires. Data analysis using univariate analysis includes an overview of respondent characteristics, knowledge, and awareness of work accidents while bivariate analysis using the Chi Square test, then the data obtained is processed with a computerized program to determine the relationship between occupational safety knowledge and awareness of work accidents.The results of this study are in line with research conducted showing that there is a relationship between working life and driving safety practices, Based on the research above, it can be seen the value of Asymp. Sig of 0.000. Because of the value of Asymp. Sig &lt; 0.05, it can be concluded that there is a significant relationship between driving experience and service life in PT truck drivers. Balikpapan Ready Mix.","author":[{"dropping-particle":"","family":"Pratama","given":"Diffa Fajar","non-dropping-particle":"","parse-names":false,"suffix":""},{"dropping-particle":"","family":"Zainul","given":"L M","non-dropping-particle":"","parse-names":false,"suffix":""},{"dropping-particle":"","family":"Maslina","given":"","non-dropping-particle":"","parse-names":false,"suffix":""}],"container-title":"Jurnal Kesehatan, kesehatan kerja, dan lindugan lingkungan","id":"ITEM-1","issue":"1","issued":{"date-parts":[["2024"]]},"page":"210-216","title":"hubungan pengetahuan keselamtan berkendaran dan masa kerja pada pengemudi truk di PT Balikpapan ready mix kota balikpapan","type":"article-journal","volume":"10"},"uris":["http://www.mendeley.com/documents/?uuid=35c8319e-3d61-4af6-8aae-532dac9bb255"]}],"mendeley":{"formattedCitation":"(Pratama et al., 2024)","manualFormatting":"(2024)","plainTextFormattedCitation":"(Pratama et al., 2024)","previouslyFormattedCitation":"(Pratama et al., 2024)"},"properties":{"noteIndex":0},"schema":"https://github.com/citation-style-language/schema/raw/master/csl-citation.json"}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(2024)</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dan Rusmiati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{"citationItems":[{"id":"ITEM-1","itemData":{"abstract":"Kecelakaan lalu lintas menjadi salah satu faktor penyebab tingginya angka kesakitan dan kematian. Sepanjang tahun 2014 - 2018 kenaikan rata rata 3,30 persen pertahun dengan luka berat 7,68 persen, dan korban korban meninggal 17,00 persen. Hal ini dikaitkan oleh perilaku tidak aman dari pengemudi kendaraan. Tujuan dari peneltian ini untuk mengetahui faktor perilkau tidak aman pada pengemudi truk sebuah perusahaan. Metode penelitian kuantitatif dengan design regresi logistik menggunakan data primer. Pengambilan sampel dengan simple random sampling diperoleh sebanyak 95 responden. Hasil penelitian didapatkan variabel yang mempunyai pengaruh terhadapa perilaku tidak aman adalah pengetahuan ( p=0,014) , Pendidikan (0,001 ) dan kondisi kendaraan (p=0,049 ). Pengalaman bekerja (p=0,190) Usia (p=0,865) dengan variabel perancu adalah pendidikan dan kodisi kendaraan. Pengemudi berprilaku tidak aman seperti mengemudi kecepatan tinggi pada jalan licin karena kurang mengetahui batas aman kecepatan dan jarak mengemudi. Kesimpulan. Faktor yang paling berpengaruh adalah pengetahuan oleh karena itu pihak perusahaan perlu memberi pelatihan berkala dan evaluasi pengetahuan, kesehatan pengemudi.1","author":[{"dropping-particle":"","family":"Rusmiati","given":"Desi","non-dropping-particle":"","parse-names":false,"suffix":""},{"dropping-particle":"","family":"Aini","given":"Nur","non-dropping-particle":"","parse-names":false,"suffix":""},{"dropping-particle":"","family":"Indrawati","given":"Ririn","non-dropping-particle":"","parse-names":false,"suffix":""}],"container-title":"Jurnal Ayurveda Medistra","id":"ITEM-1","issue":"1","issued":{"date-parts":[["2021"]]},"page":"23-26","title":"Pengetahuan Sebagai Faktor Penentu Perilaku Safety Driving Pada Pengemudi Truk","type":"article-journal","volume":"3"},"uris":["http://www.mendeley.com/documents/?uuid=d3ff4cf9-24e7-420c-bcf1-11b7e067eba6"]}],"mendeley":{"formattedCitation":"(Rusmiati et al., 2021)","manualFormatting":"(2021)","plainTextFormattedCitation":"(Rusmiati et al., 2021)","previouslyFormattedCitation":"(Rusmiati et al., 2021)"},"properties":{"noteIndex":0},"schema":"https://github.com/citation-style-language/schema/raw/master/csl-citation.json"}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menunjukkan bahwa pengetahuan dan kepatuhan keselamatan meningkatkan performa dan menurunkan risiko kecelakaan, sementara Fonseca,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suppress-author":1,"uris":["http://www.mendeley.com/documents/?uuid=0ab062a3-a98a-495e-9c54-9584f59a4d48"]}],"mendeley":{"formattedCitation":"(2025)","plainTextFormattedCitation":"(2025)","previouslyFormattedCitation":"(2025)"},"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menambahkan bahwa faktor fisik kendaraan dan muatan memengaruhi stabilitas kendaraan.</w:t>
      </w:r>
    </w:p>
    <w:bookmarkEnd w:id="1"/>
    <w:p w14:paraId="21576C9F"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Namun, pengaruh perhatian terhadap kinerja juga memiliki batas. Pemusatan perhatian yang berlebihan pada satu sumber informasi (</w:t>
      </w:r>
      <w:r w:rsidRPr="003F327D">
        <w:rPr>
          <w:rFonts w:ascii="Times New Roman" w:hAnsi="Times New Roman" w:cs="Times New Roman"/>
          <w:i/>
          <w:iCs/>
          <w:noProof/>
          <w:sz w:val="24"/>
          <w:szCs w:val="24"/>
        </w:rPr>
        <w:t>attentional tunneling</w:t>
      </w:r>
      <w:r w:rsidRPr="003F327D">
        <w:rPr>
          <w:rFonts w:ascii="Times New Roman" w:hAnsi="Times New Roman" w:cs="Times New Roman"/>
          <w:noProof/>
          <w:sz w:val="24"/>
          <w:szCs w:val="24"/>
        </w:rPr>
        <w:t>) justru dapat mengorbankan kesadaran terhadap sumber bahaya lain, sehingga hubungan perhatian dan kinerja berpotensi tidak selalu positif apabila lokasi perhatian tidak proporsional.</w:t>
      </w:r>
    </w:p>
    <w:p w14:paraId="31EEE33C"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b/>
          <w:bCs/>
          <w:sz w:val="24"/>
          <w:szCs w:val="24"/>
        </w:rPr>
        <w:t>H2.  Perhatian pengemudi berpengaruh positif terhadap kinerja pengemudi.</w:t>
      </w:r>
    </w:p>
    <w:p w14:paraId="3490359C"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2.8.4. Pengaruh Kesiapan Waktu Reaksi terhadap Kinerja Pengemudi</w:t>
      </w:r>
    </w:p>
    <w:p w14:paraId="1B658016"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bookmarkStart w:id="2" w:name="_Hlk236008393"/>
      <w:r w:rsidRPr="003F327D">
        <w:rPr>
          <w:rFonts w:ascii="Times New Roman" w:hAnsi="Times New Roman" w:cs="Times New Roman"/>
          <w:noProof/>
          <w:sz w:val="24"/>
          <w:szCs w:val="24"/>
        </w:rPr>
        <w:t xml:space="preserve">Waktu reaksi adalah indikator kesiapan psikofisiologis pengemudi dalam merespons situasi berbahaya; semakin panjang waktu reaksi, semakin besar peluang terjadinya insiden, terutama pada kendaraan bermuatan berat dan material berbahaya. Onninen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DOI":"10.1016/j.trf.2021.02.004","ISSN":"1369-8478","author":[{"dropping-particle":"","family":"Onninen","given":"Jussi","non-dropping-particle":"","parse-names":false,"suffix":""},{"dropping-particle":"","family":"Pylkkönen","given":"Mia","non-dropping-particle":"","parse-names":false,"suffix":""},{"dropping-particle":"","family":"Hakola","given":"Tarja","non-dropping-particle":"","parse-names":false,"suffix":""},{"dropping-particle":"","family":"Puttonen","given":"Sampsa","non-dropping-particle":"","parse-names":false,"suffix":""},{"dropping-particle":"","family":"Virkkala","given":"Jussi","non-dropping-particle":"","parse-names":false,"suffix":""}],"container-title":"Transportation Research Part F: Psychology and Behaviour","id":"ITEM-1","issued":{"date-parts":[["2021"]]},"page":"153-163","publisher":"The Authors","title":"The self-reported causes of sleepiness in shift-working tram and truck drivers","type":"article-journal","volume":"78"},"suppress-author":1,"uris":["http://www.mendeley.com/documents/?uuid=77ded1f8-75ce-40cc-88d0-863febaa4b31"]}],"mendeley":{"formattedCitation":"(2021)","plainTextFormattedCitation":"(2021)","previouslyFormattedCitation":"(2021)"},"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membuktikan bahwa kelelahan akibat kerja shift malam meningkatkan waktu reaksi, sementara Green,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{"citationItems":[{"id":"ITEM-1","itemData":{"author":[{"dropping-particle":"","family":"Green","given":"Marc","non-dropping-particle":"","parse-names":false,"suffix":""}],"id":"ITEM-1","issue":"3","issued":{"date-parts":[["2000"]]},"page":"195-216","title":"“ How Long Does It Take to Stop ?” Methodological Analysis of Driver Perception-Brake Times","type":"article-journal","volume":"2"},"suppress-author":1,"uris":["http://www.mendeley.com/documents/?uuid=95afa184-aa85-4e66-88be-637dc47d5de5"]}],"mendeley":{"formattedCitation":"(2000)","plainTextFormattedCitation":"(2000)","previouslyFormattedCitation":"(2000)"},"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(2000)</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menyatakan bahwa waktu reaksi dipengaruhi oleh persepsi, keputusan, dan respons fisik yang terhambat oleh kelelahan, kurang tidur, dan stres.</w:t>
      </w:r>
    </w:p>
    <w:p w14:paraId="1FEF7A60"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Dalam konteks transportasi gas CNG, keterlambatan pengereman dapat memicu ledakan atau kebocoran tabung gas. Sebaliknya, perlu dicermati bahwa respons yang sangat cepat tidak selalu identik dengan kinerja yang lebih baik: reaksi yang cepat namun tidak tepat, misalnya pengereman mendadak yang memicu instabilitas muatan, justru meningkatkan risiko, sehingga yang menentukan kinerja adalah ketepatan respons dan bukan semata-mata kecepatannya</w:t>
      </w:r>
    </w:p>
    <w:bookmarkEnd w:id="2"/>
    <w:p w14:paraId="4136790F" w14:textId="77777777" w:rsidR="00AB1123" w:rsidRPr="003F327D" w:rsidRDefault="00AB1123" w:rsidP="00AB1123">
      <w:pPr>
        <w:spacing w:after="120" w:line="276" w:lineRule="auto"/>
        <w:ind w:firstLine="720"/>
        <w:jc w:val="both"/>
        <w:rPr>
          <w:rFonts w:ascii="Times New Roman" w:hAnsi="Times New Roman" w:cs="Times New Roman"/>
          <w:sz w:val="24"/>
          <w:szCs w:val="24"/>
        </w:rPr>
      </w:pPr>
      <w:r w:rsidRPr="003F327D">
        <w:rPr>
          <w:rFonts w:ascii="Times New Roman" w:hAnsi="Times New Roman" w:cs="Times New Roman"/>
          <w:b/>
          <w:bCs/>
          <w:sz w:val="24"/>
          <w:szCs w:val="24"/>
        </w:rPr>
        <w:t>H3.  Kesiapan waktu reaksi berpengaruh positif terhadap kinerja pengemudi.</w:t>
      </w:r>
    </w:p>
    <w:p w14:paraId="61CF1987"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2.8.5. Pengaruh Praktik Mengemudi yang Aman terhadap Kinerja Pengemudi</w:t>
      </w:r>
    </w:p>
    <w:p w14:paraId="61132B27"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 xml:space="preserve">Praktik mengemudi yang aman mencakup kepatuhan SOP, pemahaman risiko kerja, penggunaan alat keselamatan, dan pengetahuan terhadap kondisi. Pratama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{"citationItems":[{"id":"ITEM-1","itemData":{"abstract":"Traffic accidents are a very serious problem in Indonesia. According to Law of the Republic of Indonesia Number 22 of 2009, a traffic accident is an unexpected and accidental road event involving vehicles or without other road users resulting in human casualties and/or property losses. PT. Balikpapan Ready Mix is a company engaged in the industrial sector to provide services for construction development to provide cement mixer services using molen trucks. The job has the potential to cause potential work accidents, especially in the field of truck driving. This study aims to determine the relationship between driving safety knowledge and service life in truck drivers at PT. Balikpapan Ready Mix. This type of research is analytical research with a cross sectional study design. The population is truck drivers at PT. Balikpapan Ready Mix as many as 30 people. Data collection of sample characteristics, occupational safety knowledge and awareness of work accidents using questionnaires. Data analysis using univariate analysis includes an overview of respondent characteristics, knowledge, and awareness of work accidents while bivariate analysis using the Chi Square test, then the data obtained is processed with a computerized program to determine the relationship between occupational safety knowledge and awareness of work accidents.The results of this study are in line with research conducted showing that there is a relationship between working life and driving safety practices, Based on the research above, it can be seen the value of Asymp. Sig of 0.000. Because of the value of Asymp. Sig &lt; 0.05, it can be concluded that there is a significant relationship between driving experience and service life in PT truck drivers. Balikpapan Ready Mix.","author":[{"dropping-particle":"","family":"Pratama","given":"Diffa Fajar","non-dropping-particle":"","parse-names":false,"suffix":""},{"dropping-particle":"","family":"Zainul","given":"L M","non-dropping-particle":"","parse-names":false,"suffix":""},{"dropping-particle":"","family":"Maslina","given":"","non-dropping-particle":"","parse-names":false,"suffix":""}],"container-title":"Jurnal Kesehatan, kesehatan kerja, dan lindugan lingkungan","id":"ITEM-1","issue":"1","issued":{"date-parts":[["2024"]]},"page":"210-216","title":"hubungan pengetahuan keselamtan berkendaran dan masa kerja pada pengemudi truk di PT Balikpapan ready mix kota balikpapan","type":"article-journal","volume":"10"},"suppress-author":1,"uris":["http://www.mendeley.com/documents/?uuid=35c8319e-3d61-4af6-8aae-532dac9bb255"]}],"mendeley":{"formattedCitation":"(2024)","plainTextFormattedCitation":"(2024)","previouslyFormattedCitation":"(2024)"},"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(2024)</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dan Rusmiati et al.,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{"citationItems":[{"id":"ITEM-1","itemData":{"abstract":"Kecelakaan lalu lintas menjadi salah satu faktor penyebab tingginya angka kesakitan dan kematian. Sepanjang tahun 2014 - 2018 kenaikan rata rata 3,30 persen pertahun dengan luka berat 7,68 persen, dan korban korban meninggal 17,00 persen. Hal ini dikaitkan oleh perilaku tidak aman dari pengemudi kendaraan. Tujuan dari peneltian ini untuk mengetahui faktor perilkau tidak aman pada pengemudi truk sebuah perusahaan. Metode penelitian kuantitatif dengan design regresi logistik menggunakan data primer. Pengambilan sampel dengan simple random sampling diperoleh sebanyak 95 responden. Hasil penelitian didapatkan variabel yang mempunyai pengaruh terhadapa perilaku tidak aman adalah pengetahuan ( p=0,014) , Pendidikan (0,001 ) dan kondisi kendaraan (p=0,049 ). Pengalaman bekerja (p=0,190) Usia (p=0,865) dengan variabel perancu adalah pendidikan dan kodisi kendaraan. Pengemudi berprilaku tidak aman seperti mengemudi kecepatan tinggi pada jalan licin karena kurang mengetahui batas aman kecepatan dan jarak mengemudi. Kesimpulan. Faktor yang paling berpengaruh adalah pengetahuan oleh karena itu pihak perusahaan perlu memberi pelatihan berkala dan evaluasi pengetahuan, kesehatan pengemudi.1","author":[{"dropping-particle":"","family":"Rusmiati","given":"Desi","non-dropping-particle":"","parse-names":false,"suffix":""},{"dropping-particle":"","family":"Aini","given":"Nur","non-dropping-particle":"","parse-names":false,"suffix":""},{"dropping-particle":"","family":"Indrawati","given":"Ririn","non-dropping-particle":"","parse-names":false,"suffix":""}],"container-title":"Jurnal Ayurveda Medistra","id":"ITEM-1","issue":"1","issued":{"date-parts":[["2021"]]},"page":"23-26","title":"Pengetahuan Sebagai Faktor Penentu Perilaku Safety Driving Pada Pengemudi Truk","type":"article-journal","volume":"3"},"uris":["http://www.mendeley.com/documents/?uuid=d3ff4cf9-24e7-420c-bcf1-11b7e067eba6"]}],"mendeley":{"formattedCitation":"(Rusmiati et al., 2021)","manualFormatting":"(2021)","plainTextFormattedCitation":"(Rusmiati et al., 2021)","previouslyFormattedCitation":"(Rusmiati et al., 2021)"},"properties":{"noteIndex":0},"schema":"https://github.com/citation-style-language/schema/raw/master/csl-citation.json"}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(2021)</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menunjukkan bahwa pengetahuan dan kepatuhan keselamatan </w:t>
      </w:r>
      <w:r w:rsidRPr="003F327D">
        <w:rPr>
          <w:rFonts w:ascii="Times New Roman" w:hAnsi="Times New Roman" w:cs="Times New Roman"/>
          <w:noProof/>
          <w:sz w:val="24"/>
          <w:szCs w:val="24"/>
        </w:rPr>
        <w:lastRenderedPageBreak/>
        <w:t xml:space="preserve">meningkatkan performa dan menurunkan risiko kecelakaan, sementara Fonseca,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{"citationItems":[{"id":"ITEM-1","itemData":{"author":[{"dropping-particle":"","family":"Fonseca","given":"Tiago","non-dropping-particle":"","parse-names":false,"suffix":""}],"id":"ITEM-1","issued":{"date-parts":[["2025"]]},"page":"1-62","title":"Truck Driver Safety : Factors Influencing Risky Behaviors on the Road — A Systematic Review","type":"article-journal"},"suppress-author":1,"uris":["http://www.mendeley.com/documents/?uuid=0ab062a3-a98a-495e-9c54-9584f59a4d48"]}],"mendeley":{"formattedCitation":"(2025)","plainTextFormattedCitation":"(2025)","previouslyFormattedCitation":"(2025)"},"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(2025)</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menambahkan bahwa faktor fisik kendaraan dan muatan memengaruhi stabilitas kendaraan.</w:t>
      </w:r>
    </w:p>
    <w:p w14:paraId="376B7293"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 xml:space="preserve">Dalam konteks distribusi gas CNG, </w:t>
      </w:r>
      <w:bookmarkStart w:id="3" w:name="_Hlk236016196"/>
      <w:r w:rsidRPr="003F327D">
        <w:rPr>
          <w:rFonts w:ascii="Times New Roman" w:hAnsi="Times New Roman" w:cs="Times New Roman"/>
          <w:noProof/>
          <w:sz w:val="24"/>
          <w:szCs w:val="24"/>
        </w:rPr>
        <w:t>penerapan praktik mengemudi yang aman menjadi semakin kritis karena karakteristik muatan yang mudah meledak ketika terjadi kebocoran dan benturan. Di sisi lain, praktik mengemudi aman yang dilaporkan secara mandiri rawan terhadap bias keinginan sosial dan kepatuhan yang bersifat formalitas: ketika kepatuhan tidak diinternalisasi sebagai kesadaran, pengaruhnya terhadap kinerja aktual dapat melemah. Oleh karena itu, arah dan kekuatan hubungan variabel ini tetap perlu dibuktikan secara empiris dalam konteks penelitian ini.</w:t>
      </w:r>
      <w:bookmarkEnd w:id="3"/>
    </w:p>
    <w:p w14:paraId="30175176" w14:textId="77777777" w:rsidR="00AB1123" w:rsidRPr="003F327D" w:rsidRDefault="00AB1123" w:rsidP="00AB1123">
      <w:pPr>
        <w:spacing w:after="120" w:line="276" w:lineRule="auto"/>
        <w:ind w:firstLine="720"/>
        <w:jc w:val="both"/>
        <w:rPr>
          <w:rFonts w:ascii="Times New Roman" w:hAnsi="Times New Roman" w:cs="Times New Roman"/>
          <w:b/>
          <w:bCs/>
          <w:sz w:val="24"/>
          <w:szCs w:val="24"/>
        </w:rPr>
      </w:pPr>
      <w:r w:rsidRPr="003F327D">
        <w:rPr>
          <w:rFonts w:ascii="Times New Roman" w:hAnsi="Times New Roman" w:cs="Times New Roman"/>
          <w:b/>
          <w:bCs/>
          <w:sz w:val="24"/>
          <w:szCs w:val="24"/>
        </w:rPr>
        <w:t>H4. Praktik mengemudi yang aman berpengaruh positif terhadap kinerja pengemudi.</w:t>
      </w:r>
    </w:p>
    <w:p w14:paraId="099CF077"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2.8.6 Peran Moderasi DMS pada Hubungan Kewaspadaan dan Kinerja Pengemudi</w:t>
      </w:r>
    </w:p>
    <w:p w14:paraId="64C1BB7A" w14:textId="77777777" w:rsidR="00AB1123" w:rsidRPr="0070587F" w:rsidRDefault="00AB1123" w:rsidP="00AB1123">
      <w:pPr>
        <w:spacing w:after="120" w:line="276" w:lineRule="auto"/>
        <w:ind w:firstLine="709"/>
        <w:jc w:val="both"/>
        <w:rPr>
          <w:rFonts w:ascii="Times New Roman" w:hAnsi="Times New Roman" w:cs="Times New Roman"/>
          <w:noProof/>
          <w:sz w:val="24"/>
          <w:szCs w:val="24"/>
        </w:rPr>
      </w:pPr>
      <w:r w:rsidRPr="0070587F">
        <w:rPr>
          <w:rFonts w:ascii="Times New Roman" w:hAnsi="Times New Roman" w:cs="Times New Roman"/>
          <w:noProof/>
          <w:sz w:val="24"/>
          <w:szCs w:val="24"/>
        </w:rPr>
        <w:t>Driving Monitoring System diduga memperkuat hubungan antara kewaspadaan dan kinerja pengemudi melalui mekanisme evaluasi berkala atas data rute dan waktu tempuh yang direkam GPS. Pengemudi yang menyadari bahwa rute yang dilalui dan durasi perjalanannya dicatat serta akan dievaluasi cenderung mempertahankan kesiagaan secara lebih konsisten sepanjang durasi mengemudi, alih-alih membiarkan kewaspadaannya menurun akibat otomatisasi perilaku pada rute yang sudah familiar. Dengan demikian, kewaspadaan yang dimiliki pengemudi lebih efektif diterjemahkan ke dalam kinerja aktual pada pengemudi yang berada dalam cakupan evaluasi DMS dibandingkan yang tidak.</w:t>
      </w:r>
    </w:p>
    <w:p w14:paraId="774224A3" w14:textId="77777777" w:rsidR="00AB1123" w:rsidRPr="0070587F" w:rsidRDefault="00AB1123" w:rsidP="00AB1123">
      <w:pPr>
        <w:spacing w:after="120" w:line="276" w:lineRule="auto"/>
        <w:ind w:firstLine="720"/>
        <w:jc w:val="both"/>
        <w:rPr>
          <w:rFonts w:ascii="Times New Roman" w:hAnsi="Times New Roman" w:cs="Times New Roman"/>
          <w:noProof/>
          <w:sz w:val="24"/>
          <w:szCs w:val="24"/>
        </w:rPr>
      </w:pPr>
      <w:r w:rsidRPr="0070587F">
        <w:rPr>
          <w:rFonts w:ascii="Times New Roman" w:hAnsi="Times New Roman" w:cs="Times New Roman"/>
          <w:b/>
          <w:bCs/>
          <w:sz w:val="24"/>
          <w:szCs w:val="24"/>
        </w:rPr>
        <w:t>H5. Driving Monitoring System memoderasi (memperkuat) hubungan antara kewaspadaan dan kinerja pengemudi</w:t>
      </w:r>
      <w:r w:rsidRPr="0070587F">
        <w:rPr>
          <w:rFonts w:ascii="Times New Roman" w:hAnsi="Times New Roman" w:cs="Times New Roman"/>
          <w:noProof/>
          <w:sz w:val="24"/>
          <w:szCs w:val="24"/>
        </w:rPr>
        <w:t>.</w:t>
      </w:r>
    </w:p>
    <w:p w14:paraId="3F8481F1"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2.8.7 Peran Moderasi DMS pada Hubungan Perhatian dan Kinerja Pengemudi</w:t>
      </w:r>
    </w:p>
    <w:p w14:paraId="5979D6C9" w14:textId="77777777" w:rsidR="00AB1123" w:rsidRPr="003F327D" w:rsidRDefault="00AB1123" w:rsidP="00AB1123">
      <w:pPr>
        <w:spacing w:after="120" w:line="276" w:lineRule="auto"/>
        <w:ind w:firstLine="709"/>
        <w:jc w:val="both"/>
        <w:rPr>
          <w:rFonts w:ascii="Times New Roman" w:hAnsi="Times New Roman" w:cs="Times New Roman"/>
          <w:noProof/>
          <w:sz w:val="24"/>
          <w:szCs w:val="24"/>
        </w:rPr>
      </w:pPr>
      <w:r w:rsidRPr="003F327D">
        <w:rPr>
          <w:rFonts w:ascii="Times New Roman" w:hAnsi="Times New Roman" w:cs="Times New Roman"/>
          <w:noProof/>
          <w:sz w:val="24"/>
          <w:szCs w:val="24"/>
        </w:rPr>
        <w:t>Evaluasi berkala DMS turut mendorong pengemudi untuk mengelola distraksi berkendara secara lebih disiplin, karena pengemudi mengetahui bahwa penyimpangan rute atau pemanjangan waktu tempuh akibat pengalihan perhatian sperti berhenti tidak terjadwal atau menempuh rute yang tidak sesuai rencana  akan tercatat dan dapat menjadi bahan pembinaan manajemen. Mekanisme penguatan perilaku ini diduga memperkuat hubungan antara perhatian pengemudi dan kinerja aktualnya, karena kesadaran terhadap pengukuran mendorong pengemudi mempertahankan fokus yang lebih konsisten pada rute dan jadwal perjalanan yang telah ditetapkan.</w:t>
      </w:r>
    </w:p>
    <w:p w14:paraId="3231CDDD" w14:textId="77777777" w:rsidR="00AB1123" w:rsidRPr="0070587F" w:rsidRDefault="00AB1123" w:rsidP="00AB1123">
      <w:pPr>
        <w:spacing w:after="120" w:line="276" w:lineRule="auto"/>
        <w:ind w:firstLine="709"/>
        <w:jc w:val="both"/>
        <w:rPr>
          <w:rFonts w:ascii="Times New Roman" w:hAnsi="Times New Roman" w:cs="Times New Roman"/>
          <w:b/>
          <w:bCs/>
          <w:noProof/>
          <w:sz w:val="24"/>
          <w:szCs w:val="24"/>
        </w:rPr>
      </w:pPr>
      <w:r w:rsidRPr="0070587F">
        <w:rPr>
          <w:rFonts w:ascii="Times New Roman" w:hAnsi="Times New Roman" w:cs="Times New Roman"/>
          <w:b/>
          <w:bCs/>
          <w:noProof/>
          <w:sz w:val="24"/>
          <w:szCs w:val="24"/>
        </w:rPr>
        <w:t>H6. Driving Monitoring System memoderasi (memperkuat) hubungan antara perhatian dan kinerja pengemudi</w:t>
      </w:r>
      <w:r w:rsidRPr="003F327D">
        <w:rPr>
          <w:rFonts w:ascii="Times New Roman" w:hAnsi="Times New Roman" w:cs="Times New Roman"/>
          <w:b/>
          <w:bCs/>
          <w:noProof/>
          <w:sz w:val="24"/>
          <w:szCs w:val="24"/>
        </w:rPr>
        <w:t>.</w:t>
      </w:r>
    </w:p>
    <w:p w14:paraId="3BB35FE4" w14:textId="77777777" w:rsidR="00AB1123" w:rsidRPr="003F327D"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2.8.8 Peran Moderasi DMS pada Hubungan Kesiapan Waktu Reaksi dan Kinerja Pengemudi</w:t>
      </w:r>
    </w:p>
    <w:p w14:paraId="6B72880A" w14:textId="77777777" w:rsidR="00AB1123" w:rsidRPr="0070587F" w:rsidRDefault="00AB1123" w:rsidP="00AB1123">
      <w:pPr>
        <w:spacing w:after="120" w:line="276" w:lineRule="auto"/>
        <w:ind w:firstLine="709"/>
        <w:jc w:val="both"/>
        <w:rPr>
          <w:rFonts w:ascii="Times New Roman" w:hAnsi="Times New Roman" w:cs="Times New Roman"/>
          <w:noProof/>
          <w:sz w:val="24"/>
          <w:szCs w:val="24"/>
        </w:rPr>
      </w:pPr>
      <w:r w:rsidRPr="0070587F">
        <w:rPr>
          <w:rFonts w:ascii="Times New Roman" w:hAnsi="Times New Roman" w:cs="Times New Roman"/>
          <w:noProof/>
          <w:sz w:val="24"/>
          <w:szCs w:val="24"/>
        </w:rPr>
        <w:t xml:space="preserve">Data waktu tempuh yang direkam DMS pada setiap segmen rute memberikan gambaran objektif mengenai konsistensi perjalanan pengemudi. Pemanjangan waktu tempuh yang tidak wajar dibandingkan durasi normal pada rute yang sama dapat mengindikasikan situasi di mana pengemudi perlu memperlambat kendaraan atau berhenti untuk merespons kondisi jalan yang berbahaya. Melalui evaluasi periodik atas pola waktu tempuh ini, pengemudi dengan kesiapan waktu reaksi yang baik diduga menunjukkan pola durasi perjalanan yang lebih konsisten, </w:t>
      </w:r>
      <w:r w:rsidRPr="0070587F">
        <w:rPr>
          <w:rFonts w:ascii="Times New Roman" w:hAnsi="Times New Roman" w:cs="Times New Roman"/>
          <w:noProof/>
          <w:sz w:val="24"/>
          <w:szCs w:val="24"/>
        </w:rPr>
        <w:lastRenderedPageBreak/>
        <w:t>sementara pengemudi yang cenderung terlambat merespons bahaya menunjukkan variasi waktu tempuh yang lebih besar dan dapat memperoleh pembinaan yang lebih terarah. Interaksi ini diduga memperkuat hubungan antara kesiapan waktu reaksi dan kinerja pengemudi, karena kapasitas psikofisiologis pengemudi tercermin secara tidak langsung melalui konsistensi durasi perjalanan yang dipantau secara berkala.</w:t>
      </w:r>
    </w:p>
    <w:p w14:paraId="23D9DC26" w14:textId="77777777" w:rsidR="00AB1123" w:rsidRPr="0070587F" w:rsidRDefault="00AB1123" w:rsidP="00AB1123">
      <w:pPr>
        <w:spacing w:after="120" w:line="276" w:lineRule="auto"/>
        <w:ind w:firstLine="709"/>
        <w:jc w:val="both"/>
        <w:rPr>
          <w:rFonts w:ascii="Times New Roman" w:hAnsi="Times New Roman" w:cs="Times New Roman"/>
          <w:b/>
          <w:bCs/>
          <w:noProof/>
          <w:sz w:val="24"/>
          <w:szCs w:val="24"/>
        </w:rPr>
      </w:pPr>
      <w:r w:rsidRPr="0070587F">
        <w:rPr>
          <w:rFonts w:ascii="Times New Roman" w:hAnsi="Times New Roman" w:cs="Times New Roman"/>
          <w:b/>
          <w:bCs/>
          <w:noProof/>
          <w:sz w:val="24"/>
          <w:szCs w:val="24"/>
        </w:rPr>
        <w:t>H7. Driving Monitoring System memoderasi (memperkuat) hubungan antara kesiapan waktu reaksi dan kinerja pengemudi</w:t>
      </w:r>
      <w:r w:rsidRPr="003F327D">
        <w:rPr>
          <w:rFonts w:ascii="Times New Roman" w:hAnsi="Times New Roman" w:cs="Times New Roman"/>
          <w:b/>
          <w:bCs/>
          <w:noProof/>
          <w:sz w:val="24"/>
          <w:szCs w:val="24"/>
        </w:rPr>
        <w:t>.</w:t>
      </w:r>
    </w:p>
    <w:p w14:paraId="77DF62A9" w14:textId="77777777" w:rsidR="00AB1123" w:rsidRPr="00F32F81" w:rsidRDefault="00AB1123" w:rsidP="00AB1123">
      <w:pPr>
        <w:pStyle w:val="Heading2"/>
        <w:spacing w:line="276" w:lineRule="auto"/>
        <w:jc w:val="both"/>
        <w:rPr>
          <w:rFonts w:ascii="Times New Roman" w:hAnsi="Times New Roman" w:cs="Times New Roman"/>
          <w:color w:val="auto"/>
          <w:sz w:val="24"/>
          <w:szCs w:val="24"/>
        </w:rPr>
      </w:pPr>
      <w:r w:rsidRPr="003F327D">
        <w:rPr>
          <w:rFonts w:ascii="Times New Roman" w:hAnsi="Times New Roman" w:cs="Times New Roman"/>
          <w:color w:val="auto"/>
          <w:sz w:val="24"/>
          <w:szCs w:val="24"/>
        </w:rPr>
        <w:t>2.8.9 Peran Moderasi DMS pada Hubungan Praktik Mengemudi yang Aman dan Kinerja Pengemudi</w:t>
      </w:r>
    </w:p>
    <w:p w14:paraId="4FD8EAD3" w14:textId="77777777" w:rsidR="00AB1123" w:rsidRPr="0070587F" w:rsidRDefault="00AB1123" w:rsidP="00AB1123">
      <w:pPr>
        <w:spacing w:after="120" w:line="276" w:lineRule="auto"/>
        <w:ind w:firstLine="709"/>
        <w:jc w:val="both"/>
        <w:rPr>
          <w:rFonts w:ascii="Times New Roman" w:hAnsi="Times New Roman" w:cs="Times New Roman"/>
          <w:noProof/>
          <w:sz w:val="24"/>
          <w:szCs w:val="24"/>
        </w:rPr>
      </w:pPr>
      <w:r w:rsidRPr="003F327D">
        <w:rPr>
          <w:rFonts w:ascii="Times New Roman" w:hAnsi="Times New Roman" w:cs="Times New Roman"/>
          <w:noProof/>
          <w:sz w:val="24"/>
          <w:szCs w:val="24"/>
        </w:rPr>
        <w:t>s</w:t>
      </w:r>
      <w:r w:rsidRPr="0070587F">
        <w:rPr>
          <w:rFonts w:ascii="Times New Roman" w:hAnsi="Times New Roman" w:cs="Times New Roman"/>
          <w:noProof/>
          <w:sz w:val="24"/>
          <w:szCs w:val="24"/>
        </w:rPr>
        <w:t xml:space="preserve">ejalan dengan konsep safety climate </w:t>
      </w:r>
      <w:r w:rsidRPr="003F327D">
        <w:rPr>
          <w:rFonts w:ascii="Times New Roman" w:hAnsi="Times New Roman" w:cs="Times New Roman"/>
          <w:noProof/>
          <w:sz w:val="24"/>
          <w:szCs w:val="24"/>
        </w:rPr>
        <w:t xml:space="preserve">Zohar, </w:t>
      </w:r>
      <w:r w:rsidRPr="003F327D">
        <w:rPr>
          <w:rFonts w:ascii="Times New Roman" w:hAnsi="Times New Roman" w:cs="Times New Roman"/>
          <w:noProof/>
          <w:sz w:val="24"/>
          <w:szCs w:val="24"/>
        </w:rPr>
        <w:fldChar w:fldCharType="begin" w:fldLock="1"/>
      </w:r>
      <w:r w:rsidRPr="003F327D">
        <w:rPr>
          <w:rFonts w:ascii="Times New Roman" w:hAnsi="Times New Roman" w:cs="Times New Roman"/>
          <w:noProof/>
          <w:sz w:val="24"/>
          <w:szCs w:val="24"/>
        </w:rPr>
        <w:instrText>ADDIN CSL_CITATION {"citationItems":[{"id":"ITEM-1","itemData":{"author":[{"dropping-particle":"","family":"Zohar","given":"Dov","non-dropping-particle":"","parse-names":false,"suffix":""}],"id":"ITEM-1","issue":"1","issued":{"date-parts":[["1980"]]},"page":"96-102","title":"Safety Climate in Industrial Organizations : Theoretical and Applied Implications","type":"article-journal","volume":"65"},"uris":["http://www.mendeley.com/documents/?uuid=5f8718dd-ede3-4e39-a5a5-5d1bbd97ab76"]}],"mendeley":{"formattedCitation":"(Zohar, 1980)","manualFormatting":"(1980)","plainTextFormattedCitation":"(Zohar, 1980)"},"properties":{"noteIndex":0},"schema":"https://github.com/citation-style-language/schema/raw/master/csl-citation.json"}</w:instrText>
      </w:r>
      <w:r w:rsidRPr="003F327D">
        <w:rPr>
          <w:rFonts w:ascii="Times New Roman" w:hAnsi="Times New Roman" w:cs="Times New Roman"/>
          <w:noProof/>
          <w:sz w:val="24"/>
          <w:szCs w:val="24"/>
        </w:rPr>
        <w:fldChar w:fldCharType="separate"/>
      </w:r>
      <w:r w:rsidRPr="003F327D">
        <w:rPr>
          <w:rFonts w:ascii="Times New Roman" w:hAnsi="Times New Roman" w:cs="Times New Roman"/>
          <w:noProof/>
          <w:sz w:val="24"/>
          <w:szCs w:val="24"/>
        </w:rPr>
        <w:t>(1980)</w:t>
      </w:r>
      <w:r w:rsidRPr="003F327D">
        <w:rPr>
          <w:rFonts w:ascii="Times New Roman" w:hAnsi="Times New Roman" w:cs="Times New Roman"/>
          <w:noProof/>
          <w:sz w:val="24"/>
          <w:szCs w:val="24"/>
        </w:rPr>
        <w:fldChar w:fldCharType="end"/>
      </w:r>
      <w:r w:rsidRPr="003F327D">
        <w:rPr>
          <w:rFonts w:ascii="Times New Roman" w:hAnsi="Times New Roman" w:cs="Times New Roman"/>
          <w:noProof/>
          <w:sz w:val="24"/>
          <w:szCs w:val="24"/>
        </w:rPr>
        <w:t xml:space="preserve"> </w:t>
      </w:r>
      <w:r w:rsidRPr="0070587F">
        <w:rPr>
          <w:rFonts w:ascii="Times New Roman" w:hAnsi="Times New Roman" w:cs="Times New Roman"/>
          <w:noProof/>
          <w:sz w:val="24"/>
          <w:szCs w:val="24"/>
        </w:rPr>
        <w:t>yang telah dibahas pada subbab 2.6, kesadaran pengemudi bahwa rute yang ditempuh dan waktu perjalanannya turut dievaluasi oleh manajemen melalui DMS mendorong internalisasi praktik mengemudi yang aman sebagai norma kerja, bukan sekadar kepatuhan formal. Dengan demikian, DMS diduga memperkuat hubungan antara praktik mengemudi yang aman dan kinerja pengemudi, karena kepatuhan terhadap SOP dan prosedur keselamatan seperti menempuh rute yang telah ditetapkan dan menjaga ketepatan waktu perjalanan lebih konsisten tercermin dalam kinerja aktual pada pengemudi yang berada dalam cakupan evaluasi sistem.</w:t>
      </w:r>
    </w:p>
    <w:p w14:paraId="4FB57D30" w14:textId="77777777" w:rsidR="00AB1123" w:rsidRPr="003F327D" w:rsidRDefault="00AB1123" w:rsidP="00AB1123">
      <w:pPr>
        <w:ind w:firstLine="709"/>
        <w:rPr>
          <w:rFonts w:ascii="Times New Roman" w:hAnsi="Times New Roman" w:cs="Times New Roman"/>
          <w:noProof/>
          <w:sz w:val="24"/>
          <w:szCs w:val="24"/>
        </w:rPr>
      </w:pPr>
      <w:r w:rsidRPr="0070587F">
        <w:rPr>
          <w:rFonts w:ascii="Times New Roman" w:hAnsi="Times New Roman" w:cs="Times New Roman"/>
          <w:b/>
          <w:bCs/>
          <w:noProof/>
          <w:sz w:val="24"/>
          <w:szCs w:val="24"/>
        </w:rPr>
        <w:t>H8. Driving Monitoring System memoderasi (memperkuat) hubungan antara praktik mengemudi yang aman dan kinerja pengemudi</w:t>
      </w:r>
      <w:r w:rsidRPr="0070587F">
        <w:rPr>
          <w:rFonts w:ascii="Times New Roman" w:hAnsi="Times New Roman" w:cs="Times New Roman"/>
          <w:noProof/>
          <w:sz w:val="24"/>
          <w:szCs w:val="24"/>
        </w:rPr>
        <w:t>.</w:t>
      </w:r>
    </w:p>
    <w:p w14:paraId="009080CB" w14:textId="77777777" w:rsidR="00AB1123" w:rsidRPr="003F327D" w:rsidRDefault="00AB1123" w:rsidP="00AB1123">
      <w:pPr>
        <w:pStyle w:val="Heading1"/>
        <w:spacing w:line="276" w:lineRule="auto"/>
        <w:jc w:val="both"/>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327D">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 Model Penelitian</w:t>
      </w:r>
    </w:p>
    <w:p w14:paraId="42A9A3DE"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 xml:space="preserve">Berdasarkan kajian teoritis dan pengembangan hipotesis di atas, model penelitian ini merupakan adaptasi dan perluasan dari model Al-Mekhlafi et al. (2024). Model ini menguji pengaruh empat variabel independen Kewaspadaan (X1), Perhatian (X2), Kesiapan Waktu Reaksi (X3), dan Praktik Mengemudi yang Aman (X4) terhadap satu variabel dependen, yaitu Kinerja Pengemudi (Y), dengan </w:t>
      </w:r>
      <w:r w:rsidRPr="003F327D">
        <w:rPr>
          <w:rFonts w:ascii="Times New Roman" w:hAnsi="Times New Roman" w:cs="Times New Roman"/>
          <w:i/>
          <w:iCs/>
          <w:noProof/>
          <w:sz w:val="24"/>
          <w:szCs w:val="24"/>
        </w:rPr>
        <w:t>Driving Monitoring System</w:t>
      </w:r>
      <w:r w:rsidRPr="003F327D">
        <w:rPr>
          <w:rFonts w:ascii="Times New Roman" w:hAnsi="Times New Roman" w:cs="Times New Roman"/>
          <w:noProof/>
          <w:sz w:val="24"/>
          <w:szCs w:val="24"/>
        </w:rPr>
        <w:t xml:space="preserve"> (Z) sebagai variabel moderasi yang diuji secara terpisah pada masing-masing jalur X1→Y, X2→Y, X3→Y, dan X4→Y.</w:t>
      </w:r>
    </w:p>
    <w:p w14:paraId="0100575E"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 xml:space="preserve">Perbedaan utama dari model acuan adalah: (1) pemisahan kewaspadaan dan perhatian menjadi dua konstruk independen berdasarkan perbedaan definisi teoritis; (2) penambahan konstruk Praktik Mengemudi yang Aman sebagai variabel keempat yang tidak diuji dalam studi acuan tersebut; dan (3) penambahan </w:t>
      </w:r>
      <w:r w:rsidRPr="003F327D">
        <w:rPr>
          <w:rFonts w:ascii="Times New Roman" w:hAnsi="Times New Roman" w:cs="Times New Roman"/>
          <w:i/>
          <w:iCs/>
          <w:noProof/>
          <w:sz w:val="24"/>
          <w:szCs w:val="24"/>
        </w:rPr>
        <w:t>Driving Monitoring System</w:t>
      </w:r>
      <w:r w:rsidRPr="003F327D">
        <w:rPr>
          <w:rFonts w:ascii="Times New Roman" w:hAnsi="Times New Roman" w:cs="Times New Roman"/>
          <w:noProof/>
          <w:sz w:val="24"/>
          <w:szCs w:val="24"/>
        </w:rPr>
        <w:t xml:space="preserve"> sebagai variabel moderasi yang diuji secara terpisah pada masing-masing jalur X1–X4 terhadap Y, guna menguji peran teknologi pengawasan berbasis rute dan waktu tempuh dalam memperkuat hubungan antara faktor psikokognitif-perilaku dan kinerja pengemudi.</w:t>
      </w:r>
    </w:p>
    <w:p w14:paraId="05245651" w14:textId="77777777" w:rsidR="00AB1123" w:rsidRPr="003F327D" w:rsidRDefault="00AB1123" w:rsidP="00AB1123">
      <w:pPr>
        <w:spacing w:after="120" w:line="276" w:lineRule="auto"/>
        <w:ind w:firstLine="720"/>
        <w:jc w:val="both"/>
        <w:rPr>
          <w:rFonts w:ascii="Times New Roman" w:hAnsi="Times New Roman" w:cs="Times New Roman"/>
          <w:noProof/>
          <w:sz w:val="24"/>
          <w:szCs w:val="24"/>
        </w:rPr>
      </w:pPr>
      <w:r w:rsidRPr="003F327D">
        <w:rPr>
          <w:rFonts w:ascii="Times New Roman" w:hAnsi="Times New Roman" w:cs="Times New Roman"/>
          <w:noProof/>
          <w:sz w:val="24"/>
          <w:szCs w:val="24"/>
        </w:rPr>
        <w:t>Secara operasional, DMS diukur melalui indikator rute tempuh dan waktu perjalanan pengemudi sebagaimana diuraikan pada subbab 2.7, dan efek moderasinya akan diuji melalui pendekatan interaction term (perkalian antara masing-masing variabel independen dengan variabel moderasi) secara terpisah untuk keempat jalur X1–X4 terhadap Y dalam analisis PLS-SEM pada Bab III.</w:t>
      </w:r>
    </w:p>
    <w:p w14:paraId="5E10187F" w14:textId="77777777" w:rsidR="00AB1123" w:rsidRPr="003F327D" w:rsidRDefault="00AB1123" w:rsidP="00AB1123">
      <w:pPr>
        <w:spacing w:after="120" w:line="276" w:lineRule="auto"/>
        <w:jc w:val="center"/>
        <w:rPr>
          <w:rFonts w:ascii="Times New Roman" w:hAnsi="Times New Roman" w:cs="Times New Roman"/>
          <w:noProof/>
          <w:sz w:val="24"/>
          <w:szCs w:val="24"/>
        </w:rPr>
      </w:pPr>
      <w:r w:rsidRPr="003F327D">
        <w:rPr>
          <w:rFonts w:ascii="Times New Roman" w:hAnsi="Times New Roman" w:cs="Times New Roman"/>
          <w:noProof/>
          <w:sz w:val="24"/>
          <w:szCs w:val="24"/>
        </w:rPr>
        <w:lastRenderedPageBreak/>
        <w:drawing>
          <wp:inline distT="0" distB="0" distL="0" distR="0" wp14:anchorId="4796D4DD" wp14:editId="0070FC47">
            <wp:extent cx="4698933" cy="2124075"/>
            <wp:effectExtent l="0" t="0" r="6985" b="0"/>
            <wp:docPr id="1748012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12188" name="Picture 1748012188"/>
                    <pic:cNvPicPr/>
                  </pic:nvPicPr>
                  <pic:blipFill>
                    <a:blip r:embed="rId6">
                      <a:extLst>
                        <a:ext uri="{28A0092B-C50C-407E-A947-70E740481C1C}">
                          <a14:useLocalDpi xmlns:a14="http://schemas.microsoft.com/office/drawing/2010/main" val="0"/>
                        </a:ext>
                      </a:extLst>
                    </a:blip>
                    <a:stretch>
                      <a:fillRect/>
                    </a:stretch>
                  </pic:blipFill>
                  <pic:spPr>
                    <a:xfrm>
                      <a:off x="0" y="0"/>
                      <a:ext cx="4742046" cy="2143564"/>
                    </a:xfrm>
                    <a:prstGeom prst="rect">
                      <a:avLst/>
                    </a:prstGeom>
                  </pic:spPr>
                </pic:pic>
              </a:graphicData>
            </a:graphic>
          </wp:inline>
        </w:drawing>
      </w:r>
    </w:p>
    <w:p w14:paraId="2A88B8E1" w14:textId="77777777" w:rsidR="00AB1123" w:rsidRPr="003F327D" w:rsidRDefault="00AB1123" w:rsidP="00AB1123">
      <w:pPr>
        <w:spacing w:after="120" w:line="276" w:lineRule="auto"/>
        <w:jc w:val="center"/>
        <w:rPr>
          <w:rFonts w:ascii="Times New Roman" w:hAnsi="Times New Roman" w:cs="Times New Roman"/>
          <w:noProof/>
          <w:sz w:val="24"/>
          <w:szCs w:val="24"/>
        </w:rPr>
      </w:pPr>
      <w:r w:rsidRPr="003F327D">
        <w:rPr>
          <w:rFonts w:ascii="Times New Roman" w:hAnsi="Times New Roman" w:cs="Times New Roman"/>
          <w:noProof/>
          <w:sz w:val="24"/>
          <w:szCs w:val="24"/>
        </w:rPr>
        <w:t>Gambar 2.1 Model Penelitian</w:t>
      </w:r>
    </w:p>
    <w:p w14:paraId="5A296A2D" w14:textId="77777777" w:rsidR="00AB1123" w:rsidRPr="003F327D" w:rsidRDefault="00AB1123" w:rsidP="00AB1123">
      <w:pPr>
        <w:spacing w:after="120" w:line="276" w:lineRule="auto"/>
        <w:jc w:val="center"/>
        <w:rPr>
          <w:rFonts w:ascii="Times New Roman" w:hAnsi="Times New Roman" w:cs="Times New Roman"/>
          <w:noProof/>
          <w:sz w:val="24"/>
          <w:szCs w:val="24"/>
        </w:rPr>
      </w:pPr>
    </w:p>
    <w:p w14:paraId="01DB2368" w14:textId="77777777" w:rsidR="00AB1123" w:rsidRPr="003F327D" w:rsidRDefault="00AB1123" w:rsidP="00AB1123">
      <w:pPr>
        <w:spacing w:after="120" w:line="276" w:lineRule="auto"/>
        <w:jc w:val="center"/>
        <w:rPr>
          <w:rFonts w:ascii="Times New Roman" w:hAnsi="Times New Roman" w:cs="Times New Roman"/>
          <w:noProof/>
          <w:sz w:val="24"/>
          <w:szCs w:val="24"/>
        </w:rPr>
      </w:pPr>
      <w:r w:rsidRPr="003F327D">
        <w:rPr>
          <w:rFonts w:ascii="Times New Roman" w:hAnsi="Times New Roman" w:cs="Times New Roman"/>
          <w:noProof/>
          <w:sz w:val="24"/>
          <w:szCs w:val="24"/>
        </w:rPr>
        <w:t>BAB III</w:t>
      </w:r>
    </w:p>
    <w:p w14:paraId="4EEA0534" w14:textId="77777777" w:rsidR="00AB1123" w:rsidRPr="003F327D" w:rsidRDefault="00AB1123" w:rsidP="00AB1123">
      <w:pPr>
        <w:pStyle w:val="Heading1"/>
        <w:numPr>
          <w:ilvl w:val="0"/>
          <w:numId w:val="2"/>
        </w:numPr>
        <w:spacing w:line="276" w:lineRule="auto"/>
        <w:jc w:val="both"/>
        <w:rPr>
          <w:rFonts w:ascii="Times New Roman" w:hAnsi="Times New Roman" w:cs="Times New Roman"/>
          <w:b/>
          <w:bCs/>
          <w:color w:val="000000"/>
          <w:sz w:val="24"/>
          <w:szCs w:val="24"/>
        </w:rPr>
      </w:pPr>
      <w:r w:rsidRPr="003F327D">
        <w:rPr>
          <w:rFonts w:ascii="Times New Roman" w:hAnsi="Times New Roman" w:cs="Times New Roman"/>
          <w:b/>
          <w:bCs/>
          <w:color w:val="000000"/>
          <w:sz w:val="24"/>
          <w:szCs w:val="24"/>
        </w:rPr>
        <w:t>Metode penelitian</w:t>
      </w:r>
    </w:p>
    <w:p w14:paraId="02D66D1F" w14:textId="77777777" w:rsidR="00AB1123" w:rsidRPr="003F327D" w:rsidRDefault="00AB1123" w:rsidP="00AB1123">
      <w:pPr>
        <w:pStyle w:val="NoSpacing"/>
        <w:spacing w:line="276" w:lineRule="auto"/>
        <w:ind w:left="480" w:firstLine="240"/>
        <w:jc w:val="both"/>
        <w:rPr>
          <w:rFonts w:ascii="Times New Roman" w:hAnsi="Times New Roman" w:cs="Times New Roman"/>
          <w:b/>
          <w:bCs/>
          <w:sz w:val="24"/>
          <w:szCs w:val="24"/>
          <w:lang w:val="id-ID"/>
        </w:rPr>
      </w:pPr>
      <w:r w:rsidRPr="003F327D">
        <w:rPr>
          <w:rFonts w:ascii="Times New Roman" w:hAnsi="Times New Roman" w:cs="Times New Roman"/>
          <w:b/>
          <w:bCs/>
          <w:sz w:val="24"/>
          <w:szCs w:val="24"/>
          <w:lang w:val="id-ID"/>
        </w:rPr>
        <w:t>3.1. Jenis Penelitian</w:t>
      </w:r>
    </w:p>
    <w:p w14:paraId="7724DE7A" w14:textId="77777777" w:rsidR="00AB1123" w:rsidRPr="003F327D" w:rsidRDefault="00AB1123" w:rsidP="00AB1123">
      <w:pPr>
        <w:spacing w:line="276" w:lineRule="auto"/>
        <w:ind w:left="720"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 xml:space="preserve">Penelitian ini menggunakan pendekatan kuantitatif dengan explanatory research. Data dikumpulkan melalui data primer. Menurut Paramita et al.,  </w:t>
      </w:r>
      <w:sdt>
        <w:sdtPr>
          <w:rPr>
            <w:rFonts w:ascii="Times New Roman" w:hAnsi="Times New Roman" w:cs="Times New Roman"/>
            <w:color w:val="000000"/>
            <w:sz w:val="24"/>
            <w:szCs w:val="24"/>
          </w:rPr>
          <w:tag w:val="MENDELEY_CITATION_v3_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"/>
          <w:id w:val="-1172171159"/>
          <w:placeholder>
            <w:docPart w:val="E810BEF4F6304F12B278E11327E7CF14"/>
          </w:placeholder>
        </w:sdtPr>
        <w:sdtContent>
          <w:r w:rsidRPr="003F327D">
            <w:rPr>
              <w:rFonts w:ascii="Times New Roman" w:hAnsi="Times New Roman" w:cs="Times New Roman"/>
              <w:color w:val="000000"/>
              <w:sz w:val="24"/>
              <w:szCs w:val="24"/>
            </w:rPr>
            <w:t>(2021)</w:t>
          </w:r>
        </w:sdtContent>
      </w:sdt>
      <w:r w:rsidRPr="003F327D">
        <w:rPr>
          <w:rFonts w:ascii="Times New Roman" w:hAnsi="Times New Roman" w:cs="Times New Roman"/>
          <w:color w:val="000000"/>
          <w:sz w:val="24"/>
          <w:szCs w:val="24"/>
        </w:rPr>
        <w:t xml:space="preserve"> data primer adalah data maupun informasi yang diperoleh dari metode pengumpulan data langsung dari responden atau narasumber. Dalam penelitian ini data primer dikumpulkan melalui survei berupa kuesioner yang diajukan kepada responden. </w:t>
      </w:r>
    </w:p>
    <w:p w14:paraId="5C77F292" w14:textId="77777777" w:rsidR="00AB1123" w:rsidRPr="003F327D" w:rsidRDefault="00AB1123" w:rsidP="00AB1123">
      <w:pPr>
        <w:pStyle w:val="NoSpacing"/>
        <w:spacing w:line="276" w:lineRule="auto"/>
        <w:ind w:left="480" w:firstLine="240"/>
        <w:jc w:val="both"/>
        <w:rPr>
          <w:rFonts w:ascii="Times New Roman" w:hAnsi="Times New Roman" w:cs="Times New Roman"/>
          <w:b/>
          <w:bCs/>
          <w:sz w:val="24"/>
          <w:szCs w:val="24"/>
          <w:lang w:val="id-ID"/>
        </w:rPr>
      </w:pPr>
      <w:r w:rsidRPr="003F327D">
        <w:rPr>
          <w:rFonts w:ascii="Times New Roman" w:hAnsi="Times New Roman" w:cs="Times New Roman"/>
          <w:b/>
          <w:bCs/>
          <w:sz w:val="24"/>
          <w:szCs w:val="24"/>
          <w:lang w:val="id-ID"/>
        </w:rPr>
        <w:t>3.2. Populasi dan sampel</w:t>
      </w:r>
    </w:p>
    <w:p w14:paraId="00A1AC60" w14:textId="129B0C88" w:rsidR="00AB1123" w:rsidRPr="003F327D" w:rsidRDefault="00AB1123" w:rsidP="00AB1123">
      <w:pPr>
        <w:spacing w:line="276" w:lineRule="auto"/>
        <w:ind w:left="720"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 xml:space="preserve">Populasi, menurut Paramita et al., </w:t>
      </w:r>
      <w:r w:rsidRPr="003F327D">
        <w:rPr>
          <w:rFonts w:ascii="Times New Roman" w:hAnsi="Times New Roman" w:cs="Times New Roman"/>
          <w:color w:val="000000"/>
          <w:sz w:val="24"/>
          <w:szCs w:val="24"/>
        </w:rPr>
        <w:fldChar w:fldCharType="begin" w:fldLock="1"/>
      </w:r>
      <w:r w:rsidRPr="003F327D">
        <w:rPr>
          <w:rFonts w:ascii="Times New Roman" w:hAnsi="Times New Roman" w:cs="Times New Roman"/>
          <w:color w:val="000000"/>
          <w:sz w:val="24"/>
          <w:szCs w:val="24"/>
        </w:rPr>
        <w:instrText>ADDIN CSL_CITATION {"citationItems":[{"id":"ITEM-1","itemData":{"ISBN":"9786239505158","abstract":"METODE PENELITIAN KUANTITATIF: Buku Ajar Perkuliahan Metodologi Penelitian Bagi mahasiswa Akuntasi &amp; Manajemen","author":[{"dropping-particle":"","family":"Paramita","given":"Ratna wijayanti daniar","non-dropping-particle":"","parse-names":false,"suffix":""},{"dropping-particle":"","family":"Noviansyah;","given":"","non-dropping-particle":"","parse-names":false,"suffix":""},{"dropping-particle":"","family":"Bahtiar","given":"Rizal;","non-dropping-particle":"","parse-names":false,"suffix":""},{"dropping-particle":"","family":"Riza","given":"Aulistyan;","non-dropping-particle":"","parse-names":false,"suffix":""}],"edition":"edisi 3","id":"ITEM-1","issued":{"date-parts":[["2021"]]},"number-of-pages":"170","publisher":"WIDYA GAMA PRESS","publisher-place":"Lumajang","title":"METODE PENELITIAN KUANTITATIF: Buku Ajar Perkuliahan Metodologi Penelitian Bagi mahasiswa Akuntasi &amp; Manajemen","type":"book"},"suppress-author":1,"uris":["http://www.mendeley.com/documents/?uuid=dae9ee07-124e-4d22-8a63-ac2f12dbd350"]}],"mendeley":{"formattedCitation":"(2021)","plainTextFormattedCitation":"(2021)","previouslyFormattedCitation":"(2021)"},"properties":{"noteIndex":0},"schema":"https://github.com/citation-style-language/schema/raw/master/csl-citation.json"}</w:instrText>
      </w:r>
      <w:r w:rsidRPr="003F327D">
        <w:rPr>
          <w:rFonts w:ascii="Times New Roman" w:hAnsi="Times New Roman" w:cs="Times New Roman"/>
          <w:color w:val="000000"/>
          <w:sz w:val="24"/>
          <w:szCs w:val="24"/>
        </w:rPr>
        <w:fldChar w:fldCharType="separate"/>
      </w:r>
      <w:r w:rsidRPr="003F327D">
        <w:rPr>
          <w:rFonts w:ascii="Times New Roman" w:hAnsi="Times New Roman" w:cs="Times New Roman"/>
          <w:noProof/>
          <w:color w:val="000000"/>
          <w:sz w:val="24"/>
          <w:szCs w:val="24"/>
        </w:rPr>
        <w:t>(2021)</w:t>
      </w:r>
      <w:r w:rsidRPr="003F327D">
        <w:rPr>
          <w:rFonts w:ascii="Times New Roman" w:hAnsi="Times New Roman" w:cs="Times New Roman"/>
          <w:color w:val="000000"/>
          <w:sz w:val="24"/>
          <w:szCs w:val="24"/>
        </w:rPr>
        <w:fldChar w:fldCharType="end"/>
      </w:r>
      <w:r w:rsidRPr="003F327D">
        <w:rPr>
          <w:rFonts w:ascii="Times New Roman" w:hAnsi="Times New Roman" w:cs="Times New Roman"/>
          <w:color w:val="000000"/>
          <w:sz w:val="24"/>
          <w:szCs w:val="24"/>
        </w:rPr>
        <w:t xml:space="preserve">, dapat dipahami sebagai keseluruhan unit yang menjadi cakupan suatu penelitian. Mengacu pada definisi tersebut, populasi dalam penelitian ini ditetapkan sebagai seluruh pengemudi truk transportasi gas CNG yang terlibat langsung dalam aktivitas distribusi di PT Galang Anugerah Sejahtera, yaitu sebanyak 43 orang pengemudi aktif. Kelayakan kelompok ini sebagai objek penelitian didasarkan pada empat pertimbangan. Pertama, seluruh pengemudi merupakan tenaga operasional inti yang secara rutin mengoperasikan kendaraan bertekanan tinggi di jalan umum, sehingga secara faktual mengalami sendiri variabel-variabel yang diteliti kewaspadaan, perhatian, kesiapan waktu reaksi, dan praktik mengemudi aman dalam setiap penugasan. Kedua, karakteristik pekerjaan antar pengemudi relatif homogen, mencakup jenis kendaraan, rute distribusi, prosedur keselamatan, dan tingkat paparan risiko yang serupa, sehingga pengukuran antar responden dapat dilakukan secara konsisten. Ketiga, jumlah populasi berada di atas ambang minimal yang dipersyaratkan teknik PLS-SEM: Paramita et al., </w:t>
      </w:r>
      <w:r w:rsidRPr="003F327D">
        <w:rPr>
          <w:rFonts w:ascii="Times New Roman" w:hAnsi="Times New Roman" w:cs="Times New Roman"/>
          <w:color w:val="000000"/>
          <w:sz w:val="24"/>
          <w:szCs w:val="24"/>
        </w:rPr>
        <w:fldChar w:fldCharType="begin" w:fldLock="1"/>
      </w:r>
      <w:r w:rsidRPr="003F327D">
        <w:rPr>
          <w:rFonts w:ascii="Times New Roman" w:hAnsi="Times New Roman" w:cs="Times New Roman"/>
          <w:color w:val="000000"/>
          <w:sz w:val="24"/>
          <w:szCs w:val="24"/>
        </w:rPr>
        <w:instrText>ADDIN CSL_CITATION {"citationItems":[{"id":"ITEM-1","itemData":{"ISBN":"9786239505158","abstract":"METODE PENELITIAN KUANTITATIF: Buku Ajar Perkuliahan Metodologi Penelitian Bagi mahasiswa Akuntasi &amp; Manajemen","author":[{"dropping-particle":"","family":"Paramita","given":"Ratna wijayanti daniar","non-dropping-particle":"","parse-names":false,"suffix":""},{"dropping-particle":"","family":"Noviansyah;","given":"","non-dropping-particle":"","parse-names":false,"suffix":""},{"dropping-particle":"","family":"Bahtiar","given":"Rizal;","non-dropping-particle":"","parse-names":false,"suffix":""},{"dropping-particle":"","family":"Riza","given":"Aulistyan;","non-dropping-particle":"","parse-names":false,"suffix":""}],"edition":"edisi 3","id":"ITEM-1","issued":{"date-parts":[["2021"]]},"number-of-pages":"170","publisher":"WIDYA GAMA PRESS","publisher-place":"Lumajang","title":"METODE PENELITIAN KUANTITATIF: Buku Ajar Perkuliahan Metodologi Penelitian Bagi mahasiswa Akuntasi &amp; Manajemen","type":"book"},"suppress-author":1,"uris":["http://www.mendeley.com/documents/?uuid=dae9ee07-124e-4d22-8a63-ac2f12dbd350"]}],"mendeley":{"formattedCitation":"(2021)","plainTextFormattedCitation":"(2021)","previouslyFormattedCitation":"(2021)"},"properties":{"noteIndex":0},"schema":"https://github.com/citation-style-language/schema/raw/master/csl-citation.json"}</w:instrText>
      </w:r>
      <w:r w:rsidRPr="003F327D">
        <w:rPr>
          <w:rFonts w:ascii="Times New Roman" w:hAnsi="Times New Roman" w:cs="Times New Roman"/>
          <w:color w:val="000000"/>
          <w:sz w:val="24"/>
          <w:szCs w:val="24"/>
        </w:rPr>
        <w:fldChar w:fldCharType="separate"/>
      </w:r>
      <w:r w:rsidRPr="003F327D">
        <w:rPr>
          <w:rFonts w:ascii="Times New Roman" w:hAnsi="Times New Roman" w:cs="Times New Roman"/>
          <w:noProof/>
          <w:color w:val="000000"/>
          <w:sz w:val="24"/>
          <w:szCs w:val="24"/>
        </w:rPr>
        <w:t>(2021)</w:t>
      </w:r>
      <w:r w:rsidRPr="003F327D">
        <w:rPr>
          <w:rFonts w:ascii="Times New Roman" w:hAnsi="Times New Roman" w:cs="Times New Roman"/>
          <w:color w:val="000000"/>
          <w:sz w:val="24"/>
          <w:szCs w:val="24"/>
        </w:rPr>
        <w:fldChar w:fldCharType="end"/>
      </w:r>
      <w:r w:rsidRPr="003F327D">
        <w:rPr>
          <w:rFonts w:ascii="Times New Roman" w:hAnsi="Times New Roman" w:cs="Times New Roman"/>
          <w:color w:val="000000"/>
          <w:sz w:val="24"/>
          <w:szCs w:val="24"/>
        </w:rPr>
        <w:t xml:space="preserve"> menyebutkan bahwa 30 responden sudah memadai untuk sebuah penelitian, sementara Hair &amp; Alamer, </w:t>
      </w:r>
      <w:r w:rsidRPr="003F327D">
        <w:rPr>
          <w:rFonts w:ascii="Times New Roman" w:hAnsi="Times New Roman" w:cs="Times New Roman"/>
          <w:color w:val="000000"/>
          <w:sz w:val="24"/>
          <w:szCs w:val="24"/>
        </w:rPr>
        <w:fldChar w:fldCharType="begin" w:fldLock="1"/>
      </w:r>
      <w:r w:rsidRPr="003F327D">
        <w:rPr>
          <w:rFonts w:ascii="Times New Roman" w:hAnsi="Times New Roman" w:cs="Times New Roman"/>
          <w:color w:val="000000"/>
          <w:sz w:val="24"/>
          <w:szCs w:val="24"/>
        </w:rPr>
        <w:instrText>ADDIN CSL_CITATION {"citationItems":[{"id":"ITEM-1","itemData":{"author":[{"dropping-particle":"","family":"Hair","given":"Joseph","non-dropping-particle":"","parse-names":false,"suffix":""},{"dropping-particle":"","family":"Alamer","given":"Abdullah","non-dropping-particle":"","parse-names":false,"suffix":""}],"id":"ITEM-1","issue":"May","issued":{"date-parts":[["2022"]]},"page":"1-16","title":"Research Methods in Applied Linguistics Partial Least Squares Structural Equation Modeling ( PLS-SEM ) in second language and education research : Guidelines using an applied example","type":"article-journal","volume":"1"},"uris":["http://www.mendeley.com/documents/?uuid=f76a992b-fce4-4945-be56-a786cebe7571"]}],"mendeley":{"formattedCitation":"(Hair &amp; Alamer, 2022)","manualFormatting":"( 2022)","plainTextFormattedCitation":"(Hair &amp; Alamer, 2022)","previouslyFormattedCitation":"(Hair &amp; Alamer, 2022)"},"properties":{"noteIndex":0},"schema":"https://github.com/citation-style-language/schema/raw/master/csl-citation.json"}</w:instrText>
      </w:r>
      <w:r w:rsidRPr="003F327D">
        <w:rPr>
          <w:rFonts w:ascii="Times New Roman" w:hAnsi="Times New Roman" w:cs="Times New Roman"/>
          <w:color w:val="000000"/>
          <w:sz w:val="24"/>
          <w:szCs w:val="24"/>
        </w:rPr>
        <w:fldChar w:fldCharType="separate"/>
      </w:r>
      <w:r w:rsidRPr="003F327D">
        <w:rPr>
          <w:rFonts w:ascii="Times New Roman" w:hAnsi="Times New Roman" w:cs="Times New Roman"/>
          <w:noProof/>
          <w:color w:val="000000"/>
          <w:sz w:val="24"/>
          <w:szCs w:val="24"/>
        </w:rPr>
        <w:t>(2022)</w:t>
      </w:r>
      <w:r w:rsidRPr="003F327D">
        <w:rPr>
          <w:rFonts w:ascii="Times New Roman" w:hAnsi="Times New Roman" w:cs="Times New Roman"/>
          <w:color w:val="000000"/>
          <w:sz w:val="24"/>
          <w:szCs w:val="24"/>
        </w:rPr>
        <w:fldChar w:fldCharType="end"/>
      </w:r>
      <w:r w:rsidRPr="003F327D">
        <w:rPr>
          <w:rFonts w:ascii="Times New Roman" w:hAnsi="Times New Roman" w:cs="Times New Roman"/>
          <w:color w:val="000000"/>
          <w:sz w:val="24"/>
          <w:szCs w:val="24"/>
        </w:rPr>
        <w:t xml:space="preserve"> menetapkan patokan sepuluh kali jumlah indikator terbanyak pada satu konstruk sebagai syarat estimasi parameter yang andal. Keempat, cakupan populasi yang terbatas namun terdefinisi dengan jelas ini membantu seluruh anggota populasi dilibatkan tanpa proses </w:t>
      </w:r>
      <w:r w:rsidRPr="003F327D">
        <w:rPr>
          <w:rFonts w:ascii="Times New Roman" w:hAnsi="Times New Roman" w:cs="Times New Roman"/>
          <w:color w:val="000000"/>
          <w:sz w:val="24"/>
          <w:szCs w:val="24"/>
        </w:rPr>
        <w:lastRenderedPageBreak/>
        <w:t>sampling, sehingga tidak ada informasi yang hilang, sekaligus menjaga presisi estimasi dan generalisasi temuan pada konteks PT Galang Anugerah Sejahtera.</w:t>
      </w:r>
    </w:p>
    <w:p w14:paraId="555E907A" w14:textId="77777777" w:rsidR="00AB1123" w:rsidRPr="003F327D" w:rsidRDefault="00AB1123" w:rsidP="00AB1123">
      <w:pPr>
        <w:spacing w:line="276" w:lineRule="auto"/>
        <w:ind w:left="720"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 xml:space="preserve">Mengingat jumlah populasi yangecil dan dapat dijangkau secara keseluruhan, penelitian ini menggunakan Teknik sensus atau sampling jenuh, yakni menjadikan seluruh 43 pengemudi aktif sebagai responden tanap melalui penarikan sampel probabilistic. Pilihan ini memberikan sejumlah keunggulan dibandingkan Teknik random sampling pada populasi seukuran ini. Pertama, sensus meniadakan sampling eror karena parameter yang diukur mencerminkan populasi secara utuh, bukan perkiraan dari Sebagian kelompok saja. Kedua, keterlibatan seluruh anggota populasi membebaskan penelitian dar risiko bias maupun persoalan keterwakilan yang umum muncul Ketika hanya Sebagian populasi dipilih secara acak. Ketiga, penerikan sampel acak pada populasi sekecil ini justru berisiko menyisakan jumlah responden yang terlalu sedikit untuk dianalisis secara memadai, sehingga sensus menjadi pilihan yan paling rsaional sekaligus paling akurat secara metodologis. Maka, temuan penelitian ini mencerminkan kondisi seluruh populasi pengemudi gas CNG di PT. Galang Anugerah Sejahtera, bukan hasil generalisasi statistic dan sampel. </w:t>
      </w:r>
    </w:p>
    <w:p w14:paraId="27D97B9A" w14:textId="77777777" w:rsidR="00AB1123" w:rsidRPr="003F327D" w:rsidRDefault="00AB1123" w:rsidP="00AB1123">
      <w:pPr>
        <w:spacing w:line="276" w:lineRule="auto"/>
        <w:ind w:left="720"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 xml:space="preserve">Pendekatan sensus ini juga selaras dengan karakteristik PLS-SEM yang digunakan sebagai Teknik analisis dalam penelitian ini. Selain itu, menurut Hair &amp; Alamer, </w:t>
      </w:r>
      <w:r w:rsidRPr="003F327D">
        <w:rPr>
          <w:rFonts w:ascii="Times New Roman" w:hAnsi="Times New Roman" w:cs="Times New Roman"/>
          <w:color w:val="000000"/>
          <w:sz w:val="24"/>
          <w:szCs w:val="24"/>
        </w:rPr>
        <w:fldChar w:fldCharType="begin" w:fldLock="1"/>
      </w:r>
      <w:r w:rsidRPr="003F327D">
        <w:rPr>
          <w:rFonts w:ascii="Times New Roman" w:hAnsi="Times New Roman" w:cs="Times New Roman"/>
          <w:color w:val="000000"/>
          <w:sz w:val="24"/>
          <w:szCs w:val="24"/>
        </w:rPr>
        <w:instrText>ADDIN CSL_CITATION {"citationItems":[{"id":"ITEM-1","itemData":{"author":[{"dropping-particle":"","family":"Hair","given":"Joseph","non-dropping-particle":"","parse-names":false,"suffix":""},{"dropping-particle":"","family":"Alamer","given":"Abdullah","non-dropping-particle":"","parse-names":false,"suffix":""}],"id":"ITEM-1","issue":"May","issued":{"date-parts":[["2022"]]},"page":"1-16","title":"Research Methods in Applied Linguistics Partial Least Squares Structural Equation Modeling ( PLS-SEM ) in second language and education research : Guidelines using an applied example","type":"article-journal","volume":"1"},"uris":["http://www.mendeley.com/documents/?uuid=f76a992b-fce4-4945-be56-a786cebe7571"]}],"mendeley":{"formattedCitation":"(Hair &amp; Alamer, 2022)","manualFormatting":"(2022)","plainTextFormattedCitation":"(Hair &amp; Alamer, 2022)","previouslyFormattedCitation":"(Hair &amp; Alamer, 2022)"},"properties":{"noteIndex":0},"schema":"https://github.com/citation-style-language/schema/raw/master/csl-citation.json"}</w:instrText>
      </w:r>
      <w:r w:rsidRPr="003F327D">
        <w:rPr>
          <w:rFonts w:ascii="Times New Roman" w:hAnsi="Times New Roman" w:cs="Times New Roman"/>
          <w:color w:val="000000"/>
          <w:sz w:val="24"/>
          <w:szCs w:val="24"/>
        </w:rPr>
        <w:fldChar w:fldCharType="separate"/>
      </w:r>
      <w:r w:rsidRPr="003F327D">
        <w:rPr>
          <w:rFonts w:ascii="Times New Roman" w:hAnsi="Times New Roman" w:cs="Times New Roman"/>
          <w:noProof/>
          <w:color w:val="000000"/>
          <w:sz w:val="24"/>
          <w:szCs w:val="24"/>
        </w:rPr>
        <w:t>(2022)</w:t>
      </w:r>
      <w:r w:rsidRPr="003F327D">
        <w:rPr>
          <w:rFonts w:ascii="Times New Roman" w:hAnsi="Times New Roman" w:cs="Times New Roman"/>
          <w:color w:val="000000"/>
          <w:sz w:val="24"/>
          <w:szCs w:val="24"/>
        </w:rPr>
        <w:fldChar w:fldCharType="end"/>
      </w:r>
      <w:r w:rsidRPr="003F327D">
        <w:rPr>
          <w:rFonts w:ascii="Times New Roman" w:hAnsi="Times New Roman" w:cs="Times New Roman"/>
          <w:color w:val="000000"/>
          <w:sz w:val="24"/>
          <w:szCs w:val="24"/>
        </w:rPr>
        <w:t xml:space="preserve"> PLS-SEM tidak mengasumsikan data terdistribusi normal dan tetap stabil meskipun model penelitian tergolong kompleks dengan banyak indicator dan jarang menhadapi masalah konvergensi. Karakteristik yang relevan mengingat model penelitian ini melibatkan empat variabel independen dan satu variabel moderasi secara simultan, sehingga menjadikan PLS-SEM sebagai pilihan metode yang tepat untuk populasi kecil dan terbatas seperti 43 pengemudi gas CNG pada penelitian ini. </w:t>
      </w:r>
    </w:p>
    <w:p w14:paraId="5D679BBC" w14:textId="77777777" w:rsidR="00AB1123" w:rsidRPr="003F327D" w:rsidRDefault="00AB1123" w:rsidP="00AB1123">
      <w:pPr>
        <w:pStyle w:val="NoSpacing"/>
        <w:spacing w:line="276" w:lineRule="auto"/>
        <w:ind w:left="480" w:firstLine="240"/>
        <w:jc w:val="both"/>
        <w:rPr>
          <w:rFonts w:ascii="Times New Roman" w:hAnsi="Times New Roman" w:cs="Times New Roman"/>
          <w:b/>
          <w:bCs/>
          <w:sz w:val="24"/>
          <w:szCs w:val="24"/>
          <w:lang w:val="id-ID"/>
        </w:rPr>
      </w:pPr>
      <w:r w:rsidRPr="003F327D">
        <w:rPr>
          <w:rFonts w:ascii="Times New Roman" w:hAnsi="Times New Roman" w:cs="Times New Roman"/>
          <w:b/>
          <w:bCs/>
          <w:sz w:val="24"/>
          <w:szCs w:val="24"/>
          <w:lang w:val="id-ID"/>
        </w:rPr>
        <w:t>3.3. Definisi Operasional Variabel</w:t>
      </w:r>
    </w:p>
    <w:p w14:paraId="6ACE5E80" w14:textId="77777777" w:rsidR="00AB1123" w:rsidRPr="003F327D" w:rsidRDefault="00AB1123" w:rsidP="00AB1123">
      <w:pPr>
        <w:spacing w:line="276" w:lineRule="auto"/>
        <w:ind w:left="709"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 xml:space="preserve">Penelitian ini terdiri dari satu variabel dependen yaitu kinerja pengemudi, sedangkan variabel independent ada empat yaitu kewaspadaan, perhatian, waktu reaksi dan praktik mengemudi yang aman. Selain itu, penelitian ini juga melibatkan satu variabel moderasi, yaitu </w:t>
      </w:r>
      <w:r w:rsidRPr="003F327D">
        <w:rPr>
          <w:rFonts w:ascii="Times New Roman" w:hAnsi="Times New Roman" w:cs="Times New Roman"/>
          <w:i/>
          <w:iCs/>
          <w:color w:val="000000"/>
          <w:sz w:val="24"/>
          <w:szCs w:val="24"/>
        </w:rPr>
        <w:t>Driving Monitoring System</w:t>
      </w:r>
      <w:r w:rsidRPr="003F327D">
        <w:rPr>
          <w:rFonts w:ascii="Times New Roman" w:hAnsi="Times New Roman" w:cs="Times New Roman"/>
          <w:color w:val="000000"/>
          <w:sz w:val="24"/>
          <w:szCs w:val="24"/>
        </w:rPr>
        <w:t xml:space="preserve"> (DMS), yang diduga memperkuat pengaruh keempat variabel independen terhadap kinerja pengemudi, </w:t>
      </w:r>
    </w:p>
    <w:p w14:paraId="0A0C4139" w14:textId="77777777" w:rsidR="00AB1123" w:rsidRPr="003F327D" w:rsidRDefault="00AB1123" w:rsidP="00AB1123">
      <w:pPr>
        <w:spacing w:line="276" w:lineRule="auto"/>
        <w:ind w:left="1200"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Definisi operasional</w:t>
      </w:r>
    </w:p>
    <w:tbl>
      <w:tblPr>
        <w:tblStyle w:val="TableGrid"/>
        <w:tblW w:w="7933" w:type="dxa"/>
        <w:tblInd w:w="540" w:type="dxa"/>
        <w:tblLook w:val="04A0" w:firstRow="1" w:lastRow="0" w:firstColumn="1" w:lastColumn="0" w:noHBand="0" w:noVBand="1"/>
      </w:tblPr>
      <w:tblGrid>
        <w:gridCol w:w="510"/>
        <w:gridCol w:w="1657"/>
        <w:gridCol w:w="2991"/>
        <w:gridCol w:w="1166"/>
        <w:gridCol w:w="1609"/>
      </w:tblGrid>
      <w:tr w:rsidR="00AB1123" w:rsidRPr="003F327D" w14:paraId="64B0A892" w14:textId="77777777" w:rsidTr="005C2668">
        <w:tc>
          <w:tcPr>
            <w:tcW w:w="510" w:type="dxa"/>
            <w:shd w:val="clear" w:color="auto" w:fill="1F3864"/>
          </w:tcPr>
          <w:p w14:paraId="132EF0C4"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bookmarkStart w:id="4" w:name="_Hlk237180282"/>
            <w:r w:rsidRPr="003F327D">
              <w:rPr>
                <w:rFonts w:ascii="Times New Roman" w:hAnsi="Times New Roman" w:cs="Times New Roman"/>
                <w:b/>
                <w:bCs/>
                <w:sz w:val="24"/>
                <w:szCs w:val="24"/>
              </w:rPr>
              <w:t>No</w:t>
            </w:r>
          </w:p>
        </w:tc>
        <w:tc>
          <w:tcPr>
            <w:tcW w:w="1657" w:type="dxa"/>
            <w:shd w:val="clear" w:color="auto" w:fill="1F3864"/>
          </w:tcPr>
          <w:p w14:paraId="0AD74681" w14:textId="77777777" w:rsidR="00AB1123" w:rsidRPr="003F327D" w:rsidRDefault="00AB1123" w:rsidP="005C2668">
            <w:pPr>
              <w:pStyle w:val="ListParagraph"/>
              <w:spacing w:line="276" w:lineRule="auto"/>
              <w:ind w:left="194" w:hanging="194"/>
              <w:jc w:val="both"/>
              <w:rPr>
                <w:rFonts w:ascii="Times New Roman" w:hAnsi="Times New Roman" w:cs="Times New Roman"/>
                <w:b/>
                <w:bCs/>
                <w:sz w:val="24"/>
                <w:szCs w:val="24"/>
              </w:rPr>
            </w:pPr>
            <w:r w:rsidRPr="003F327D">
              <w:rPr>
                <w:rFonts w:ascii="Times New Roman" w:hAnsi="Times New Roman" w:cs="Times New Roman"/>
                <w:b/>
                <w:bCs/>
                <w:sz w:val="24"/>
                <w:szCs w:val="24"/>
              </w:rPr>
              <w:t>Variabel</w:t>
            </w:r>
          </w:p>
        </w:tc>
        <w:tc>
          <w:tcPr>
            <w:tcW w:w="2991" w:type="dxa"/>
            <w:shd w:val="clear" w:color="auto" w:fill="1F3864"/>
          </w:tcPr>
          <w:p w14:paraId="7FB87849"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Indikator</w:t>
            </w:r>
          </w:p>
        </w:tc>
        <w:tc>
          <w:tcPr>
            <w:tcW w:w="1166" w:type="dxa"/>
            <w:shd w:val="clear" w:color="auto" w:fill="1F3864"/>
          </w:tcPr>
          <w:p w14:paraId="62EB75EA"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Item</w:t>
            </w:r>
          </w:p>
        </w:tc>
        <w:tc>
          <w:tcPr>
            <w:tcW w:w="1609" w:type="dxa"/>
            <w:shd w:val="clear" w:color="auto" w:fill="1F3864"/>
          </w:tcPr>
          <w:p w14:paraId="7E177356"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Skala / Sumber</w:t>
            </w:r>
          </w:p>
        </w:tc>
      </w:tr>
      <w:tr w:rsidR="00AB1123" w:rsidRPr="003F327D" w14:paraId="6AD67938" w14:textId="77777777" w:rsidTr="005C2668">
        <w:tc>
          <w:tcPr>
            <w:tcW w:w="510" w:type="dxa"/>
            <w:vMerge w:val="restart"/>
            <w:shd w:val="clear" w:color="auto" w:fill="FFFFFF"/>
          </w:tcPr>
          <w:p w14:paraId="683FCC77"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 xml:space="preserve"> </w:t>
            </w:r>
          </w:p>
        </w:tc>
        <w:tc>
          <w:tcPr>
            <w:tcW w:w="1657" w:type="dxa"/>
            <w:vMerge w:val="restart"/>
            <w:shd w:val="clear" w:color="auto" w:fill="FFFFFF"/>
          </w:tcPr>
          <w:p w14:paraId="7293F2DB"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Kinerja</w:t>
            </w:r>
            <w:r w:rsidRPr="003F327D">
              <w:rPr>
                <w:rFonts w:ascii="Times New Roman" w:hAnsi="Times New Roman" w:cs="Times New Roman"/>
                <w:sz w:val="24"/>
                <w:szCs w:val="24"/>
              </w:rPr>
              <w:br/>
            </w:r>
            <w:r w:rsidRPr="003F327D">
              <w:rPr>
                <w:rFonts w:ascii="Times New Roman" w:hAnsi="Times New Roman" w:cs="Times New Roman"/>
                <w:b/>
                <w:bCs/>
                <w:sz w:val="24"/>
                <w:szCs w:val="24"/>
              </w:rPr>
              <w:t>Pengemudi</w:t>
            </w:r>
            <w:r w:rsidRPr="003F327D">
              <w:rPr>
                <w:rFonts w:ascii="Times New Roman" w:hAnsi="Times New Roman" w:cs="Times New Roman"/>
                <w:sz w:val="24"/>
                <w:szCs w:val="24"/>
              </w:rPr>
              <w:br/>
            </w:r>
            <w:r w:rsidRPr="003F327D">
              <w:rPr>
                <w:rFonts w:ascii="Times New Roman" w:hAnsi="Times New Roman" w:cs="Times New Roman"/>
                <w:b/>
                <w:bCs/>
                <w:sz w:val="24"/>
                <w:szCs w:val="24"/>
              </w:rPr>
              <w:t>(Y)</w:t>
            </w:r>
          </w:p>
        </w:tc>
        <w:tc>
          <w:tcPr>
            <w:tcW w:w="2991" w:type="dxa"/>
            <w:shd w:val="clear" w:color="auto" w:fill="FFFFFF"/>
          </w:tcPr>
          <w:p w14:paraId="30D89E8A"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Ketepatan waktu pengiriman</w:t>
            </w:r>
          </w:p>
        </w:tc>
        <w:tc>
          <w:tcPr>
            <w:tcW w:w="1166" w:type="dxa"/>
            <w:shd w:val="clear" w:color="auto" w:fill="FFFFFF"/>
          </w:tcPr>
          <w:p w14:paraId="0146EC0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1, 2</w:t>
            </w:r>
          </w:p>
        </w:tc>
        <w:tc>
          <w:tcPr>
            <w:tcW w:w="1609" w:type="dxa"/>
            <w:vMerge w:val="restart"/>
            <w:shd w:val="clear" w:color="auto" w:fill="FFFFFF"/>
          </w:tcPr>
          <w:p w14:paraId="18D97E7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t>Al-Mekhlafi et al., 2024;</w:t>
            </w:r>
            <w:r w:rsidRPr="003F327D">
              <w:rPr>
                <w:rFonts w:ascii="Times New Roman" w:hAnsi="Times New Roman" w:cs="Times New Roman"/>
                <w:sz w:val="24"/>
                <w:szCs w:val="24"/>
              </w:rPr>
              <w:br/>
              <w:t>Putri et al., 2025</w:t>
            </w:r>
          </w:p>
        </w:tc>
      </w:tr>
      <w:tr w:rsidR="00AB1123" w:rsidRPr="003F327D" w14:paraId="6A33B940" w14:textId="77777777" w:rsidTr="005C2668">
        <w:tc>
          <w:tcPr>
            <w:tcW w:w="510" w:type="dxa"/>
            <w:vMerge/>
            <w:shd w:val="clear" w:color="auto" w:fill="FFFFFF"/>
          </w:tcPr>
          <w:p w14:paraId="40F54FB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1DFF229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5FDE431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Produktivitas perjalanan</w:t>
            </w:r>
          </w:p>
        </w:tc>
        <w:tc>
          <w:tcPr>
            <w:tcW w:w="1166" w:type="dxa"/>
            <w:shd w:val="clear" w:color="auto" w:fill="FFFFFF"/>
          </w:tcPr>
          <w:p w14:paraId="6CC15D9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3, 4</w:t>
            </w:r>
          </w:p>
        </w:tc>
        <w:tc>
          <w:tcPr>
            <w:tcW w:w="1609" w:type="dxa"/>
            <w:vMerge/>
            <w:shd w:val="clear" w:color="auto" w:fill="FFFFFF"/>
          </w:tcPr>
          <w:p w14:paraId="5131451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6448702D" w14:textId="77777777" w:rsidTr="005C2668">
        <w:tc>
          <w:tcPr>
            <w:tcW w:w="510" w:type="dxa"/>
            <w:vMerge/>
            <w:shd w:val="clear" w:color="auto" w:fill="FFFFFF"/>
          </w:tcPr>
          <w:p w14:paraId="5D56B3C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623C9A5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49FAA1E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Efektivitas distribusi</w:t>
            </w:r>
          </w:p>
        </w:tc>
        <w:tc>
          <w:tcPr>
            <w:tcW w:w="1166" w:type="dxa"/>
            <w:shd w:val="clear" w:color="auto" w:fill="FFFFFF"/>
          </w:tcPr>
          <w:p w14:paraId="2F22C728"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5, 6</w:t>
            </w:r>
          </w:p>
        </w:tc>
        <w:tc>
          <w:tcPr>
            <w:tcW w:w="1609" w:type="dxa"/>
            <w:vMerge/>
            <w:shd w:val="clear" w:color="auto" w:fill="FFFFFF"/>
          </w:tcPr>
          <w:p w14:paraId="643F1D00"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0953FABD" w14:textId="77777777" w:rsidTr="005C2668">
        <w:tc>
          <w:tcPr>
            <w:tcW w:w="510" w:type="dxa"/>
            <w:vMerge/>
            <w:shd w:val="clear" w:color="auto" w:fill="FFFFFF"/>
          </w:tcPr>
          <w:p w14:paraId="4A044CC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22018339"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2F13E5E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 Kualitas kerja</w:t>
            </w:r>
          </w:p>
        </w:tc>
        <w:tc>
          <w:tcPr>
            <w:tcW w:w="1166" w:type="dxa"/>
            <w:shd w:val="clear" w:color="auto" w:fill="FFFFFF"/>
          </w:tcPr>
          <w:p w14:paraId="296740E8"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7, 8</w:t>
            </w:r>
          </w:p>
        </w:tc>
        <w:tc>
          <w:tcPr>
            <w:tcW w:w="1609" w:type="dxa"/>
            <w:vMerge/>
            <w:shd w:val="clear" w:color="auto" w:fill="FFFFFF"/>
          </w:tcPr>
          <w:p w14:paraId="7931DF6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001C55F5" w14:textId="77777777" w:rsidTr="005C2668">
        <w:tc>
          <w:tcPr>
            <w:tcW w:w="510" w:type="dxa"/>
            <w:vMerge/>
            <w:shd w:val="clear" w:color="auto" w:fill="FFFFFF"/>
          </w:tcPr>
          <w:p w14:paraId="75C6DE6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694FFD8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3CBDD65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5. Minimnya kesalahan operasional</w:t>
            </w:r>
          </w:p>
        </w:tc>
        <w:tc>
          <w:tcPr>
            <w:tcW w:w="1166" w:type="dxa"/>
            <w:shd w:val="clear" w:color="auto" w:fill="FFFFFF"/>
          </w:tcPr>
          <w:p w14:paraId="59D3DD0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9, 10</w:t>
            </w:r>
          </w:p>
        </w:tc>
        <w:tc>
          <w:tcPr>
            <w:tcW w:w="1609" w:type="dxa"/>
            <w:vMerge/>
            <w:shd w:val="clear" w:color="auto" w:fill="FFFFFF"/>
          </w:tcPr>
          <w:p w14:paraId="2FD4570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4DBDE7F1" w14:textId="77777777" w:rsidTr="005C2668">
        <w:tc>
          <w:tcPr>
            <w:tcW w:w="510" w:type="dxa"/>
            <w:vMerge w:val="restart"/>
            <w:shd w:val="clear" w:color="auto" w:fill="F5F9FF"/>
          </w:tcPr>
          <w:p w14:paraId="5A1A4F60"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lastRenderedPageBreak/>
              <w:t>2</w:t>
            </w:r>
          </w:p>
        </w:tc>
        <w:tc>
          <w:tcPr>
            <w:tcW w:w="1657" w:type="dxa"/>
            <w:vMerge w:val="restart"/>
            <w:shd w:val="clear" w:color="auto" w:fill="F5F9FF"/>
          </w:tcPr>
          <w:p w14:paraId="3E63F8A2"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Kewaspadaan</w:t>
            </w:r>
            <w:r w:rsidRPr="003F327D">
              <w:rPr>
                <w:rFonts w:ascii="Times New Roman" w:hAnsi="Times New Roman" w:cs="Times New Roman"/>
                <w:sz w:val="24"/>
                <w:szCs w:val="24"/>
              </w:rPr>
              <w:br/>
            </w:r>
            <w:r w:rsidRPr="003F327D">
              <w:rPr>
                <w:rFonts w:ascii="Times New Roman" w:hAnsi="Times New Roman" w:cs="Times New Roman"/>
                <w:b/>
                <w:bCs/>
                <w:sz w:val="24"/>
                <w:szCs w:val="24"/>
              </w:rPr>
              <w:t>(X1)</w:t>
            </w:r>
          </w:p>
        </w:tc>
        <w:tc>
          <w:tcPr>
            <w:tcW w:w="2991" w:type="dxa"/>
            <w:shd w:val="clear" w:color="auto" w:fill="F5F9FF"/>
          </w:tcPr>
          <w:p w14:paraId="1C46302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Kesiagaan selama mengemudi</w:t>
            </w:r>
          </w:p>
        </w:tc>
        <w:tc>
          <w:tcPr>
            <w:tcW w:w="1166" w:type="dxa"/>
            <w:shd w:val="clear" w:color="auto" w:fill="F5F9FF"/>
          </w:tcPr>
          <w:p w14:paraId="4BB1FEB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11, 12</w:t>
            </w:r>
          </w:p>
        </w:tc>
        <w:tc>
          <w:tcPr>
            <w:tcW w:w="1609" w:type="dxa"/>
            <w:vMerge w:val="restart"/>
            <w:shd w:val="clear" w:color="auto" w:fill="F5F9FF"/>
          </w:tcPr>
          <w:p w14:paraId="0685955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r>
            <w:sdt>
              <w:sdtPr>
                <w:rPr>
                  <w:rFonts w:ascii="Times New Roman" w:hAnsi="Times New Roman" w:cs="Times New Roman"/>
                  <w:color w:val="000000"/>
                  <w:sz w:val="24"/>
                  <w:szCs w:val="24"/>
                </w:rPr>
                <w:tag w:val="MENDELEY_CITATION_v3_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"/>
                <w:id w:val="-26953573"/>
                <w:placeholder>
                  <w:docPart w:val="4034C065C6B943869210F312DBB42072"/>
                </w:placeholder>
              </w:sdtPr>
              <w:sdtContent>
                <w:r w:rsidRPr="003F327D">
                  <w:rPr>
                    <w:rFonts w:ascii="Times New Roman" w:hAnsi="Times New Roman" w:cs="Times New Roman"/>
                    <w:color w:val="000000"/>
                    <w:sz w:val="24"/>
                    <w:szCs w:val="24"/>
                  </w:rPr>
                  <w:t>(Zainy et al., 2023)</w:t>
                </w:r>
              </w:sdtContent>
            </w:sdt>
            <w:r w:rsidRPr="003F327D">
              <w:rPr>
                <w:rFonts w:ascii="Times New Roman" w:hAnsi="Times New Roman" w:cs="Times New Roman"/>
                <w:sz w:val="24"/>
                <w:szCs w:val="24"/>
              </w:rPr>
              <w:t>;</w:t>
            </w:r>
            <w:r w:rsidRPr="003F327D">
              <w:rPr>
                <w:rFonts w:ascii="Times New Roman" w:hAnsi="Times New Roman" w:cs="Times New Roman"/>
                <w:sz w:val="24"/>
                <w:szCs w:val="24"/>
              </w:rPr>
              <w:br/>
            </w:r>
            <w:sdt>
              <w:sdtPr>
                <w:rPr>
                  <w:rFonts w:ascii="Times New Roman" w:hAnsi="Times New Roman" w:cs="Times New Roman"/>
                  <w:color w:val="000000"/>
                  <w:sz w:val="24"/>
                  <w:szCs w:val="24"/>
                </w:rPr>
                <w:tag w:val="MENDELEY_CITATION_v3_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"/>
                <w:id w:val="-1380860957"/>
                <w:placeholder>
                  <w:docPart w:val="4034C065C6B943869210F312DBB42072"/>
                </w:placeholder>
              </w:sdtPr>
              <w:sdtContent>
                <w:r w:rsidRPr="003F327D">
                  <w:rPr>
                    <w:rFonts w:ascii="Times New Roman" w:hAnsi="Times New Roman" w:cs="Times New Roman"/>
                    <w:color w:val="000000"/>
                    <w:sz w:val="24"/>
                    <w:szCs w:val="24"/>
                  </w:rPr>
                  <w:t>(Newton et al., 2020)</w:t>
                </w:r>
              </w:sdtContent>
            </w:sdt>
            <w:r w:rsidRPr="003F327D">
              <w:rPr>
                <w:rFonts w:ascii="Times New Roman" w:hAnsi="Times New Roman" w:cs="Times New Roman"/>
                <w:sz w:val="24"/>
                <w:szCs w:val="24"/>
              </w:rPr>
              <w:t>;</w:t>
            </w:r>
            <w:r w:rsidRPr="003F327D">
              <w:rPr>
                <w:rFonts w:ascii="Times New Roman" w:hAnsi="Times New Roman" w:cs="Times New Roman"/>
                <w:sz w:val="24"/>
                <w:szCs w:val="24"/>
              </w:rPr>
              <w:br/>
              <w:t>Xianyou &amp; Bai, 2025</w:t>
            </w:r>
          </w:p>
        </w:tc>
      </w:tr>
      <w:tr w:rsidR="00AB1123" w:rsidRPr="003F327D" w14:paraId="138B0CE8" w14:textId="77777777" w:rsidTr="005C2668">
        <w:tc>
          <w:tcPr>
            <w:tcW w:w="510" w:type="dxa"/>
            <w:vMerge/>
            <w:shd w:val="clear" w:color="auto" w:fill="F5F9FF"/>
          </w:tcPr>
          <w:p w14:paraId="0977E62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57C4A188"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2D75CFE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Kemampuan mendeteksi potensi bahaya</w:t>
            </w:r>
          </w:p>
        </w:tc>
        <w:tc>
          <w:tcPr>
            <w:tcW w:w="1166" w:type="dxa"/>
            <w:shd w:val="clear" w:color="auto" w:fill="F5F9FF"/>
          </w:tcPr>
          <w:p w14:paraId="1BB671B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13, 14</w:t>
            </w:r>
          </w:p>
        </w:tc>
        <w:tc>
          <w:tcPr>
            <w:tcW w:w="1609" w:type="dxa"/>
            <w:vMerge/>
            <w:shd w:val="clear" w:color="auto" w:fill="F5F9FF"/>
          </w:tcPr>
          <w:p w14:paraId="41346ECA"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188A8390" w14:textId="77777777" w:rsidTr="005C2668">
        <w:tc>
          <w:tcPr>
            <w:tcW w:w="510" w:type="dxa"/>
            <w:vMerge/>
            <w:shd w:val="clear" w:color="auto" w:fill="F5F9FF"/>
          </w:tcPr>
          <w:p w14:paraId="587AEBB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7EB261C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1C5D673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Respons terhadap perubahan kondisi jalan/lalu lintas</w:t>
            </w:r>
          </w:p>
        </w:tc>
        <w:tc>
          <w:tcPr>
            <w:tcW w:w="1166" w:type="dxa"/>
            <w:shd w:val="clear" w:color="auto" w:fill="F5F9FF"/>
          </w:tcPr>
          <w:p w14:paraId="464D2F59"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15, 16</w:t>
            </w:r>
          </w:p>
        </w:tc>
        <w:tc>
          <w:tcPr>
            <w:tcW w:w="1609" w:type="dxa"/>
            <w:vMerge/>
            <w:shd w:val="clear" w:color="auto" w:fill="F5F9FF"/>
          </w:tcPr>
          <w:p w14:paraId="1A1E5408"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6FED3FB6" w14:textId="77777777" w:rsidTr="005C2668">
        <w:tc>
          <w:tcPr>
            <w:tcW w:w="510" w:type="dxa"/>
            <w:vMerge/>
            <w:shd w:val="clear" w:color="auto" w:fill="F5F9FF"/>
          </w:tcPr>
          <w:p w14:paraId="14E5D7D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5095691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0EED23A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 Konsistensi fokus dalam waktu lama</w:t>
            </w:r>
          </w:p>
        </w:tc>
        <w:tc>
          <w:tcPr>
            <w:tcW w:w="1166" w:type="dxa"/>
            <w:shd w:val="clear" w:color="auto" w:fill="F5F9FF"/>
          </w:tcPr>
          <w:p w14:paraId="3A7D42B0"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17, 18</w:t>
            </w:r>
          </w:p>
        </w:tc>
        <w:tc>
          <w:tcPr>
            <w:tcW w:w="1609" w:type="dxa"/>
            <w:vMerge/>
            <w:shd w:val="clear" w:color="auto" w:fill="F5F9FF"/>
          </w:tcPr>
          <w:p w14:paraId="72743A4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1EE06E69" w14:textId="77777777" w:rsidTr="005C2668">
        <w:tc>
          <w:tcPr>
            <w:tcW w:w="510" w:type="dxa"/>
            <w:vMerge w:val="restart"/>
            <w:shd w:val="clear" w:color="auto" w:fill="FFFFFF"/>
          </w:tcPr>
          <w:p w14:paraId="7BB21BAE"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3</w:t>
            </w:r>
          </w:p>
        </w:tc>
        <w:tc>
          <w:tcPr>
            <w:tcW w:w="1657" w:type="dxa"/>
            <w:vMerge w:val="restart"/>
            <w:shd w:val="clear" w:color="auto" w:fill="FFFFFF"/>
          </w:tcPr>
          <w:p w14:paraId="7ADCD812"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Perhatian</w:t>
            </w:r>
            <w:r w:rsidRPr="003F327D">
              <w:rPr>
                <w:rFonts w:ascii="Times New Roman" w:hAnsi="Times New Roman" w:cs="Times New Roman"/>
                <w:sz w:val="24"/>
                <w:szCs w:val="24"/>
              </w:rPr>
              <w:br/>
            </w:r>
            <w:r w:rsidRPr="003F327D">
              <w:rPr>
                <w:rFonts w:ascii="Times New Roman" w:hAnsi="Times New Roman" w:cs="Times New Roman"/>
                <w:b/>
                <w:bCs/>
                <w:sz w:val="24"/>
                <w:szCs w:val="24"/>
              </w:rPr>
              <w:t>(X2)</w:t>
            </w:r>
          </w:p>
        </w:tc>
        <w:tc>
          <w:tcPr>
            <w:tcW w:w="2991" w:type="dxa"/>
            <w:shd w:val="clear" w:color="auto" w:fill="FFFFFF"/>
          </w:tcPr>
          <w:p w14:paraId="055A201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Fokus terhadap kondisi lalu lintas</w:t>
            </w:r>
          </w:p>
        </w:tc>
        <w:tc>
          <w:tcPr>
            <w:tcW w:w="1166" w:type="dxa"/>
            <w:shd w:val="clear" w:color="auto" w:fill="FFFFFF"/>
          </w:tcPr>
          <w:p w14:paraId="6D8E5F2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19, 20</w:t>
            </w:r>
          </w:p>
        </w:tc>
        <w:tc>
          <w:tcPr>
            <w:tcW w:w="1609" w:type="dxa"/>
            <w:vMerge w:val="restart"/>
            <w:shd w:val="clear" w:color="auto" w:fill="FFFFFF"/>
          </w:tcPr>
          <w:p w14:paraId="09E4857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t>Krsta, 2024;</w:t>
            </w:r>
            <w:r w:rsidRPr="003F327D">
              <w:rPr>
                <w:rFonts w:ascii="Times New Roman" w:hAnsi="Times New Roman" w:cs="Times New Roman"/>
                <w:sz w:val="24"/>
                <w:szCs w:val="24"/>
              </w:rPr>
              <w:br/>
            </w:r>
            <w:sdt>
              <w:sdtPr>
                <w:rPr>
                  <w:rFonts w:ascii="Times New Roman" w:hAnsi="Times New Roman" w:cs="Times New Roman"/>
                  <w:color w:val="000000"/>
                  <w:sz w:val="24"/>
                  <w:szCs w:val="24"/>
                </w:rPr>
                <w:tag w:val="MENDELEY_CITATION_v3_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"/>
                <w:id w:val="-857575313"/>
                <w:placeholder>
                  <w:docPart w:val="4034C065C6B943869210F312DBB42072"/>
                </w:placeholder>
              </w:sdtPr>
              <w:sdtContent>
                <w:r w:rsidRPr="003F327D">
                  <w:rPr>
                    <w:rFonts w:ascii="Times New Roman" w:hAnsi="Times New Roman" w:cs="Times New Roman"/>
                    <w:color w:val="000000"/>
                    <w:sz w:val="24"/>
                    <w:szCs w:val="24"/>
                  </w:rPr>
                  <w:t>(Puspasari, Syaifullah, et al., 2023)</w:t>
                </w:r>
              </w:sdtContent>
            </w:sdt>
          </w:p>
        </w:tc>
      </w:tr>
      <w:tr w:rsidR="00AB1123" w:rsidRPr="003F327D" w14:paraId="3BA17DBD" w14:textId="77777777" w:rsidTr="005C2668">
        <w:tc>
          <w:tcPr>
            <w:tcW w:w="510" w:type="dxa"/>
            <w:vMerge/>
            <w:shd w:val="clear" w:color="auto" w:fill="FFFFFF"/>
          </w:tcPr>
          <w:p w14:paraId="22F87F9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3244C98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13F541C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Kemampuan mengabaikan distraksi</w:t>
            </w:r>
          </w:p>
        </w:tc>
        <w:tc>
          <w:tcPr>
            <w:tcW w:w="1166" w:type="dxa"/>
            <w:shd w:val="clear" w:color="auto" w:fill="FFFFFF"/>
          </w:tcPr>
          <w:p w14:paraId="42E9261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21, 22, 23</w:t>
            </w:r>
          </w:p>
        </w:tc>
        <w:tc>
          <w:tcPr>
            <w:tcW w:w="1609" w:type="dxa"/>
            <w:vMerge/>
            <w:shd w:val="clear" w:color="auto" w:fill="FFFFFF"/>
          </w:tcPr>
          <w:p w14:paraId="05662B8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5974596C" w14:textId="77777777" w:rsidTr="005C2668">
        <w:tc>
          <w:tcPr>
            <w:tcW w:w="510" w:type="dxa"/>
            <w:vMerge/>
            <w:shd w:val="clear" w:color="auto" w:fill="FFFFFF"/>
          </w:tcPr>
          <w:p w14:paraId="3D619A5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646BF8C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1D33514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Konsentrasi selama berkendara</w:t>
            </w:r>
          </w:p>
        </w:tc>
        <w:tc>
          <w:tcPr>
            <w:tcW w:w="1166" w:type="dxa"/>
            <w:shd w:val="clear" w:color="auto" w:fill="FFFFFF"/>
          </w:tcPr>
          <w:p w14:paraId="54C1844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24, 25, 26</w:t>
            </w:r>
          </w:p>
        </w:tc>
        <w:tc>
          <w:tcPr>
            <w:tcW w:w="1609" w:type="dxa"/>
            <w:vMerge/>
            <w:shd w:val="clear" w:color="auto" w:fill="FFFFFF"/>
          </w:tcPr>
          <w:p w14:paraId="1EFC8B2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0A97D47A" w14:textId="77777777" w:rsidTr="005C2668">
        <w:tc>
          <w:tcPr>
            <w:tcW w:w="510" w:type="dxa"/>
            <w:vMerge w:val="restart"/>
            <w:shd w:val="clear" w:color="auto" w:fill="F5F9FF"/>
          </w:tcPr>
          <w:p w14:paraId="5F976BC9"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4</w:t>
            </w:r>
          </w:p>
        </w:tc>
        <w:tc>
          <w:tcPr>
            <w:tcW w:w="1657" w:type="dxa"/>
            <w:vMerge w:val="restart"/>
            <w:shd w:val="clear" w:color="auto" w:fill="F5F9FF"/>
          </w:tcPr>
          <w:p w14:paraId="4F0ED8E8"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Kesiapan</w:t>
            </w:r>
            <w:r w:rsidRPr="003F327D">
              <w:rPr>
                <w:rFonts w:ascii="Times New Roman" w:hAnsi="Times New Roman" w:cs="Times New Roman"/>
                <w:sz w:val="24"/>
                <w:szCs w:val="24"/>
              </w:rPr>
              <w:br/>
            </w:r>
            <w:r w:rsidRPr="003F327D">
              <w:rPr>
                <w:rFonts w:ascii="Times New Roman" w:hAnsi="Times New Roman" w:cs="Times New Roman"/>
                <w:b/>
                <w:bCs/>
                <w:sz w:val="24"/>
                <w:szCs w:val="24"/>
              </w:rPr>
              <w:t>Waktu Reaksi</w:t>
            </w:r>
            <w:r w:rsidRPr="003F327D">
              <w:rPr>
                <w:rFonts w:ascii="Times New Roman" w:hAnsi="Times New Roman" w:cs="Times New Roman"/>
                <w:sz w:val="24"/>
                <w:szCs w:val="24"/>
              </w:rPr>
              <w:br/>
            </w:r>
            <w:r w:rsidRPr="003F327D">
              <w:rPr>
                <w:rFonts w:ascii="Times New Roman" w:hAnsi="Times New Roman" w:cs="Times New Roman"/>
                <w:b/>
                <w:bCs/>
                <w:sz w:val="24"/>
                <w:szCs w:val="24"/>
              </w:rPr>
              <w:t>(X3)</w:t>
            </w:r>
          </w:p>
        </w:tc>
        <w:tc>
          <w:tcPr>
            <w:tcW w:w="2991" w:type="dxa"/>
            <w:shd w:val="clear" w:color="auto" w:fill="F5F9FF"/>
          </w:tcPr>
          <w:p w14:paraId="07A422C9"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Kecepatan merespons bahaya</w:t>
            </w:r>
          </w:p>
        </w:tc>
        <w:tc>
          <w:tcPr>
            <w:tcW w:w="1166" w:type="dxa"/>
            <w:shd w:val="clear" w:color="auto" w:fill="F5F9FF"/>
          </w:tcPr>
          <w:p w14:paraId="3ED73F1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27, 28</w:t>
            </w:r>
          </w:p>
        </w:tc>
        <w:tc>
          <w:tcPr>
            <w:tcW w:w="1609" w:type="dxa"/>
            <w:vMerge w:val="restart"/>
            <w:shd w:val="clear" w:color="auto" w:fill="F5F9FF"/>
          </w:tcPr>
          <w:p w14:paraId="629BB5B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t>Green, 2000;</w:t>
            </w:r>
            <w:r w:rsidRPr="003F327D">
              <w:rPr>
                <w:rFonts w:ascii="Times New Roman" w:hAnsi="Times New Roman" w:cs="Times New Roman"/>
                <w:sz w:val="24"/>
                <w:szCs w:val="24"/>
              </w:rPr>
              <w:br/>
              <w:t>Onninen et al., 2021</w:t>
            </w:r>
          </w:p>
        </w:tc>
      </w:tr>
      <w:tr w:rsidR="00AB1123" w:rsidRPr="003F327D" w14:paraId="775AD65B" w14:textId="77777777" w:rsidTr="005C2668">
        <w:tc>
          <w:tcPr>
            <w:tcW w:w="510" w:type="dxa"/>
            <w:vMerge/>
            <w:shd w:val="clear" w:color="auto" w:fill="F5F9FF"/>
          </w:tcPr>
          <w:p w14:paraId="7DBF045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24175EE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2FA03B7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Ketepatan tindakan pengereman</w:t>
            </w:r>
          </w:p>
        </w:tc>
        <w:tc>
          <w:tcPr>
            <w:tcW w:w="1166" w:type="dxa"/>
            <w:shd w:val="clear" w:color="auto" w:fill="F5F9FF"/>
          </w:tcPr>
          <w:p w14:paraId="311596D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29, 30</w:t>
            </w:r>
          </w:p>
        </w:tc>
        <w:tc>
          <w:tcPr>
            <w:tcW w:w="1609" w:type="dxa"/>
            <w:vMerge/>
            <w:shd w:val="clear" w:color="auto" w:fill="F5F9FF"/>
          </w:tcPr>
          <w:p w14:paraId="2447F3A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5B81C43C" w14:textId="77777777" w:rsidTr="005C2668">
        <w:tc>
          <w:tcPr>
            <w:tcW w:w="510" w:type="dxa"/>
            <w:vMerge/>
            <w:shd w:val="clear" w:color="auto" w:fill="F5F9FF"/>
          </w:tcPr>
          <w:p w14:paraId="72DE63F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58AD946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1624257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Respons terhadap kondisi darurat</w:t>
            </w:r>
          </w:p>
        </w:tc>
        <w:tc>
          <w:tcPr>
            <w:tcW w:w="1166" w:type="dxa"/>
            <w:shd w:val="clear" w:color="auto" w:fill="F5F9FF"/>
          </w:tcPr>
          <w:p w14:paraId="03BF0AF9"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31, 32</w:t>
            </w:r>
          </w:p>
        </w:tc>
        <w:tc>
          <w:tcPr>
            <w:tcW w:w="1609" w:type="dxa"/>
            <w:vMerge/>
            <w:shd w:val="clear" w:color="auto" w:fill="F5F9FF"/>
          </w:tcPr>
          <w:p w14:paraId="5314AEC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61903FF0" w14:textId="77777777" w:rsidTr="005C2668">
        <w:tc>
          <w:tcPr>
            <w:tcW w:w="510" w:type="dxa"/>
            <w:vMerge/>
            <w:shd w:val="clear" w:color="auto" w:fill="F5F9FF"/>
          </w:tcPr>
          <w:p w14:paraId="1C5217A0"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5F9FF"/>
          </w:tcPr>
          <w:p w14:paraId="1461293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5F9FF"/>
          </w:tcPr>
          <w:p w14:paraId="6E76355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 Ketanggapan terhadap perubahan lalu lintas</w:t>
            </w:r>
          </w:p>
        </w:tc>
        <w:tc>
          <w:tcPr>
            <w:tcW w:w="1166" w:type="dxa"/>
            <w:shd w:val="clear" w:color="auto" w:fill="F5F9FF"/>
          </w:tcPr>
          <w:p w14:paraId="47E9EE3A"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33</w:t>
            </w:r>
          </w:p>
        </w:tc>
        <w:tc>
          <w:tcPr>
            <w:tcW w:w="1609" w:type="dxa"/>
            <w:vMerge/>
            <w:shd w:val="clear" w:color="auto" w:fill="F5F9FF"/>
          </w:tcPr>
          <w:p w14:paraId="7464FEC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38AF63E4" w14:textId="77777777" w:rsidTr="005C2668">
        <w:tc>
          <w:tcPr>
            <w:tcW w:w="510" w:type="dxa"/>
            <w:vMerge w:val="restart"/>
            <w:shd w:val="clear" w:color="auto" w:fill="FFFFFF"/>
          </w:tcPr>
          <w:p w14:paraId="75F1B406"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5</w:t>
            </w:r>
          </w:p>
        </w:tc>
        <w:tc>
          <w:tcPr>
            <w:tcW w:w="1657" w:type="dxa"/>
            <w:vMerge w:val="restart"/>
            <w:shd w:val="clear" w:color="auto" w:fill="FFFFFF"/>
          </w:tcPr>
          <w:p w14:paraId="54944237"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Praktik</w:t>
            </w:r>
            <w:r w:rsidRPr="003F327D">
              <w:rPr>
                <w:rFonts w:ascii="Times New Roman" w:hAnsi="Times New Roman" w:cs="Times New Roman"/>
                <w:sz w:val="24"/>
                <w:szCs w:val="24"/>
              </w:rPr>
              <w:br/>
            </w:r>
            <w:r w:rsidRPr="003F327D">
              <w:rPr>
                <w:rFonts w:ascii="Times New Roman" w:hAnsi="Times New Roman" w:cs="Times New Roman"/>
                <w:b/>
                <w:bCs/>
                <w:sz w:val="24"/>
                <w:szCs w:val="24"/>
              </w:rPr>
              <w:t>Mengemudi</w:t>
            </w:r>
            <w:r w:rsidRPr="003F327D">
              <w:rPr>
                <w:rFonts w:ascii="Times New Roman" w:hAnsi="Times New Roman" w:cs="Times New Roman"/>
                <w:sz w:val="24"/>
                <w:szCs w:val="24"/>
              </w:rPr>
              <w:br/>
            </w:r>
            <w:r w:rsidRPr="003F327D">
              <w:rPr>
                <w:rFonts w:ascii="Times New Roman" w:hAnsi="Times New Roman" w:cs="Times New Roman"/>
                <w:b/>
                <w:bCs/>
                <w:sz w:val="24"/>
                <w:szCs w:val="24"/>
              </w:rPr>
              <w:t>yang Aman</w:t>
            </w:r>
            <w:r w:rsidRPr="003F327D">
              <w:rPr>
                <w:rFonts w:ascii="Times New Roman" w:hAnsi="Times New Roman" w:cs="Times New Roman"/>
                <w:sz w:val="24"/>
                <w:szCs w:val="24"/>
              </w:rPr>
              <w:br/>
            </w:r>
            <w:r w:rsidRPr="003F327D">
              <w:rPr>
                <w:rFonts w:ascii="Times New Roman" w:hAnsi="Times New Roman" w:cs="Times New Roman"/>
                <w:b/>
                <w:bCs/>
                <w:sz w:val="24"/>
                <w:szCs w:val="24"/>
              </w:rPr>
              <w:t>(X4)</w:t>
            </w:r>
          </w:p>
        </w:tc>
        <w:tc>
          <w:tcPr>
            <w:tcW w:w="2991" w:type="dxa"/>
            <w:shd w:val="clear" w:color="auto" w:fill="FFFFFF"/>
          </w:tcPr>
          <w:p w14:paraId="56BD118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Pemeriksaan kendaraan sebelum beroperasi</w:t>
            </w:r>
          </w:p>
        </w:tc>
        <w:tc>
          <w:tcPr>
            <w:tcW w:w="1166" w:type="dxa"/>
            <w:shd w:val="clear" w:color="auto" w:fill="FFFFFF"/>
          </w:tcPr>
          <w:p w14:paraId="2E55F77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34, 35</w:t>
            </w:r>
          </w:p>
        </w:tc>
        <w:tc>
          <w:tcPr>
            <w:tcW w:w="1609" w:type="dxa"/>
            <w:vMerge w:val="restart"/>
            <w:shd w:val="clear" w:color="auto" w:fill="FFFFFF"/>
          </w:tcPr>
          <w:p w14:paraId="3303ED3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t>Rusmiati et al., 2021;</w:t>
            </w:r>
            <w:r w:rsidRPr="003F327D">
              <w:rPr>
                <w:rFonts w:ascii="Times New Roman" w:hAnsi="Times New Roman" w:cs="Times New Roman"/>
                <w:sz w:val="24"/>
                <w:szCs w:val="24"/>
              </w:rPr>
              <w:br/>
              <w:t>Fonseca, 2025</w:t>
            </w:r>
          </w:p>
        </w:tc>
      </w:tr>
      <w:tr w:rsidR="00AB1123" w:rsidRPr="003F327D" w14:paraId="1F1B8651" w14:textId="77777777" w:rsidTr="005C2668">
        <w:tc>
          <w:tcPr>
            <w:tcW w:w="510" w:type="dxa"/>
            <w:vMerge/>
            <w:shd w:val="clear" w:color="auto" w:fill="FFFFFF"/>
          </w:tcPr>
          <w:p w14:paraId="3B97FBA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509EA0C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708B652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Kepatuhan terhadap SOP keselamatan</w:t>
            </w:r>
          </w:p>
        </w:tc>
        <w:tc>
          <w:tcPr>
            <w:tcW w:w="1166" w:type="dxa"/>
            <w:shd w:val="clear" w:color="auto" w:fill="FFFFFF"/>
          </w:tcPr>
          <w:p w14:paraId="2EB3BDF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36</w:t>
            </w:r>
          </w:p>
        </w:tc>
        <w:tc>
          <w:tcPr>
            <w:tcW w:w="1609" w:type="dxa"/>
            <w:vMerge/>
            <w:shd w:val="clear" w:color="auto" w:fill="FFFFFF"/>
          </w:tcPr>
          <w:p w14:paraId="408A924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034B3412" w14:textId="77777777" w:rsidTr="005C2668">
        <w:tc>
          <w:tcPr>
            <w:tcW w:w="510" w:type="dxa"/>
            <w:vMerge/>
            <w:shd w:val="clear" w:color="auto" w:fill="FFFFFF"/>
          </w:tcPr>
          <w:p w14:paraId="7DFC8BF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5C91976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586B52F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 Penggunaan alat pelindung diri (APD).</w:t>
            </w:r>
          </w:p>
        </w:tc>
        <w:tc>
          <w:tcPr>
            <w:tcW w:w="1166" w:type="dxa"/>
            <w:shd w:val="clear" w:color="auto" w:fill="FFFFFF"/>
          </w:tcPr>
          <w:p w14:paraId="285ABF2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37</w:t>
            </w:r>
          </w:p>
        </w:tc>
        <w:tc>
          <w:tcPr>
            <w:tcW w:w="1609" w:type="dxa"/>
            <w:vMerge/>
            <w:shd w:val="clear" w:color="auto" w:fill="FFFFFF"/>
          </w:tcPr>
          <w:p w14:paraId="3C64D4F9"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2E529804" w14:textId="77777777" w:rsidTr="005C2668">
        <w:tc>
          <w:tcPr>
            <w:tcW w:w="510" w:type="dxa"/>
            <w:vMerge/>
            <w:shd w:val="clear" w:color="auto" w:fill="FFFFFF"/>
          </w:tcPr>
          <w:p w14:paraId="7719415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1EEBDC2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5968B9C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 Kepatuhan terhadap batas kecepatan</w:t>
            </w:r>
          </w:p>
        </w:tc>
        <w:tc>
          <w:tcPr>
            <w:tcW w:w="1166" w:type="dxa"/>
            <w:shd w:val="clear" w:color="auto" w:fill="FFFFFF"/>
          </w:tcPr>
          <w:p w14:paraId="21ABCE5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38, 39</w:t>
            </w:r>
          </w:p>
        </w:tc>
        <w:tc>
          <w:tcPr>
            <w:tcW w:w="1609" w:type="dxa"/>
            <w:vMerge/>
            <w:shd w:val="clear" w:color="auto" w:fill="FFFFFF"/>
          </w:tcPr>
          <w:p w14:paraId="5717277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20DA7B5F" w14:textId="77777777" w:rsidTr="005C2668">
        <w:tc>
          <w:tcPr>
            <w:tcW w:w="510" w:type="dxa"/>
            <w:vMerge/>
            <w:shd w:val="clear" w:color="auto" w:fill="FFFFFF"/>
          </w:tcPr>
          <w:p w14:paraId="319E8E5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2AC89FD7"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6DA8BFF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5. Kesadaran terhadap risiko kerja</w:t>
            </w:r>
          </w:p>
        </w:tc>
        <w:tc>
          <w:tcPr>
            <w:tcW w:w="1166" w:type="dxa"/>
            <w:shd w:val="clear" w:color="auto" w:fill="FFFFFF"/>
          </w:tcPr>
          <w:p w14:paraId="7DD93DC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40</w:t>
            </w:r>
          </w:p>
        </w:tc>
        <w:tc>
          <w:tcPr>
            <w:tcW w:w="1609" w:type="dxa"/>
            <w:vMerge/>
            <w:shd w:val="clear" w:color="auto" w:fill="FFFFFF"/>
          </w:tcPr>
          <w:p w14:paraId="122497A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11FCC3EE" w14:textId="77777777" w:rsidTr="005C2668">
        <w:tc>
          <w:tcPr>
            <w:tcW w:w="510" w:type="dxa"/>
            <w:vMerge w:val="restart"/>
            <w:shd w:val="clear" w:color="auto" w:fill="FFFFFF"/>
          </w:tcPr>
          <w:p w14:paraId="78BBAA99"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6</w:t>
            </w:r>
          </w:p>
        </w:tc>
        <w:tc>
          <w:tcPr>
            <w:tcW w:w="1657" w:type="dxa"/>
            <w:vMerge w:val="restart"/>
            <w:shd w:val="clear" w:color="auto" w:fill="FFFFFF"/>
          </w:tcPr>
          <w:p w14:paraId="528CAD89" w14:textId="77777777" w:rsidR="00AB1123" w:rsidRPr="003F327D" w:rsidRDefault="00AB1123" w:rsidP="005C2668">
            <w:pPr>
              <w:pStyle w:val="ListParagraph"/>
              <w:spacing w:line="276" w:lineRule="auto"/>
              <w:ind w:left="0"/>
              <w:jc w:val="both"/>
              <w:rPr>
                <w:rFonts w:ascii="Times New Roman" w:hAnsi="Times New Roman" w:cs="Times New Roman"/>
                <w:b/>
                <w:bCs/>
                <w:sz w:val="24"/>
                <w:szCs w:val="24"/>
              </w:rPr>
            </w:pPr>
            <w:r w:rsidRPr="003F327D">
              <w:rPr>
                <w:rFonts w:ascii="Times New Roman" w:hAnsi="Times New Roman" w:cs="Times New Roman"/>
                <w:b/>
                <w:bCs/>
                <w:sz w:val="24"/>
                <w:szCs w:val="24"/>
              </w:rPr>
              <w:t>Driving</w:t>
            </w:r>
            <w:r w:rsidRPr="003F327D">
              <w:rPr>
                <w:rFonts w:ascii="Times New Roman" w:hAnsi="Times New Roman" w:cs="Times New Roman"/>
                <w:b/>
                <w:bCs/>
                <w:sz w:val="24"/>
                <w:szCs w:val="24"/>
              </w:rPr>
              <w:br/>
              <w:t>Monitoring</w:t>
            </w:r>
            <w:r w:rsidRPr="003F327D">
              <w:rPr>
                <w:rFonts w:ascii="Times New Roman" w:hAnsi="Times New Roman" w:cs="Times New Roman"/>
                <w:b/>
                <w:bCs/>
                <w:sz w:val="24"/>
                <w:szCs w:val="24"/>
              </w:rPr>
              <w:br/>
              <w:t>System</w:t>
            </w:r>
            <w:r w:rsidRPr="003F327D">
              <w:rPr>
                <w:rFonts w:ascii="Times New Roman" w:hAnsi="Times New Roman" w:cs="Times New Roman"/>
                <w:b/>
                <w:bCs/>
                <w:sz w:val="24"/>
                <w:szCs w:val="24"/>
              </w:rPr>
              <w:br/>
              <w:t>(DMS) (Z)</w:t>
            </w:r>
          </w:p>
        </w:tc>
        <w:tc>
          <w:tcPr>
            <w:tcW w:w="2991" w:type="dxa"/>
            <w:shd w:val="clear" w:color="auto" w:fill="FFFFFF"/>
          </w:tcPr>
          <w:p w14:paraId="79EA47A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1. Perekaman data lokasi dan pola berkendara melalui GPS</w:t>
            </w:r>
          </w:p>
        </w:tc>
        <w:tc>
          <w:tcPr>
            <w:tcW w:w="1166" w:type="dxa"/>
            <w:shd w:val="clear" w:color="auto" w:fill="FFFFFF"/>
          </w:tcPr>
          <w:p w14:paraId="2BCB6DD8"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41, 42</w:t>
            </w:r>
          </w:p>
        </w:tc>
        <w:tc>
          <w:tcPr>
            <w:tcW w:w="1609" w:type="dxa"/>
            <w:vMerge w:val="restart"/>
            <w:shd w:val="clear" w:color="auto" w:fill="FFFFFF"/>
          </w:tcPr>
          <w:p w14:paraId="3641B656"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Skala Likert</w:t>
            </w:r>
            <w:r w:rsidRPr="003F327D">
              <w:rPr>
                <w:rFonts w:ascii="Times New Roman" w:hAnsi="Times New Roman" w:cs="Times New Roman"/>
                <w:sz w:val="24"/>
                <w:szCs w:val="24"/>
              </w:rPr>
              <w:br/>
              <w:t>1-5</w:t>
            </w:r>
            <w:r w:rsidRPr="003F327D">
              <w:rPr>
                <w:rFonts w:ascii="Times New Roman" w:hAnsi="Times New Roman" w:cs="Times New Roman"/>
                <w:sz w:val="24"/>
                <w:szCs w:val="24"/>
              </w:rPr>
              <w:br/>
            </w:r>
            <w:r w:rsidRPr="003F327D">
              <w:rPr>
                <w:rFonts w:ascii="Times New Roman" w:hAnsi="Times New Roman" w:cs="Times New Roman"/>
                <w:sz w:val="24"/>
                <w:szCs w:val="24"/>
              </w:rPr>
              <w:br/>
              <w:t>Albadawi et al., 2022;</w:t>
            </w:r>
            <w:r w:rsidRPr="003F327D">
              <w:rPr>
                <w:rFonts w:ascii="Times New Roman" w:hAnsi="Times New Roman" w:cs="Times New Roman"/>
                <w:sz w:val="24"/>
                <w:szCs w:val="24"/>
              </w:rPr>
              <w:br/>
              <w:t xml:space="preserve">Michelaraki et al., 2021; </w:t>
            </w:r>
            <w:r w:rsidRPr="003F327D">
              <w:rPr>
                <w:rFonts w:ascii="Times New Roman" w:hAnsi="Times New Roman" w:cs="Times New Roman"/>
                <w:noProof/>
                <w:sz w:val="24"/>
                <w:szCs w:val="24"/>
              </w:rPr>
              <w:t>Ibrahim et al.,</w:t>
            </w:r>
            <w:r w:rsidRPr="003F327D">
              <w:rPr>
                <w:rFonts w:ascii="Times New Roman" w:hAnsi="Times New Roman" w:cs="Times New Roman"/>
                <w:sz w:val="24"/>
                <w:szCs w:val="24"/>
              </w:rPr>
              <w:t xml:space="preserve">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{"citationItems":[{"id":"ITEM-1","itemData":{"author":[{"dropping-particle":"","family":"Ibrahim","given":"Muhammad Shafiq","non-dropping-particle":"","parse-names":false,"suffix":""},{"dropping-particle":"","family":"Kamat","given":"Seri Rahayu","non-dropping-particle":"","parse-names":false,"suffix":""},{"dropping-particle":"","family":"Shamsuddin","given":"Syamimi","non-dropping-particle":"","parse-names":false,"suffix":""}],"id":"ITEM-1","issue":"2","issued":{"date-parts":[["2023"]]},"page":"30-42","title":"THE APPLICATION OF DRIVING FATIGUE DETECTION AND MONITORING TECHNOLOGIES IN TRANSPORTATION SECTOR : A REVIEW","type":"article-journal","volume":"5"},"uris":["http://www.mendeley.com/documents/?uuid=9e1448e8-768f-41ee-9b13-982356de67e1"]}],"mendeley":{"formattedCitation":"(Ibrahim et al., 2023)","manualFormatting":" 2023 )","plainTextFormattedCitation":"(Ibrahim et al., 2023)","previouslyFormattedCitation":"(Ibrahim et al., 2023)"},"properties":{"noteIndex":0},"schema":"https://github.com/citation-style-language/schema/raw/master/csl-citation.json"}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xml:space="preserve"> 2023 )</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 xml:space="preserve">; </w:t>
            </w:r>
            <w:r w:rsidRPr="003F327D">
              <w:rPr>
                <w:rFonts w:ascii="Times New Roman" w:hAnsi="Times New Roman" w:cs="Times New Roman"/>
                <w:noProof/>
                <w:sz w:val="24"/>
                <w:szCs w:val="24"/>
              </w:rPr>
              <w:lastRenderedPageBreak/>
              <w:t>Alrassy et al.,</w:t>
            </w:r>
            <w:r w:rsidRPr="003F327D">
              <w:rPr>
                <w:rFonts w:ascii="Times New Roman" w:hAnsi="Times New Roman" w:cs="Times New Roman"/>
                <w:sz w:val="24"/>
                <w:szCs w:val="24"/>
              </w:rPr>
              <w:t xml:space="preserve"> </w:t>
            </w:r>
            <w:r w:rsidRPr="003F327D">
              <w:rPr>
                <w:rFonts w:ascii="Times New Roman" w:hAnsi="Times New Roman" w:cs="Times New Roman"/>
                <w:sz w:val="24"/>
                <w:szCs w:val="24"/>
              </w:rPr>
              <w:fldChar w:fldCharType="begin" w:fldLock="1"/>
            </w:r>
            <w:r w:rsidRPr="003F327D">
              <w:rPr>
                <w:rFonts w:ascii="Times New Roman" w:hAnsi="Times New Roman" w:cs="Times New Roman"/>
                <w:sz w:val="24"/>
                <w:szCs w:val="24"/>
              </w:rPr>
              <w:instrText>ADDIN CSL_CITATION {"citationItems":[{"id":"ITEM-1","itemData":{"author":[{"dropping-particle":"","family":"Alrassy","given":"Patrick","non-dropping-particle":"","parse-names":false,"suffix":""},{"dropping-particle":"","family":"Smyth","given":"Andrew W","non-dropping-particle":"","parse-names":false,"suffix":""},{"dropping-particle":"","family":"Jang","given":"Jinwoo","non-dropping-particle":"","parse-names":false,"suffix":""}],"id":"ITEM-1","issue":"August 2020","issued":{"date-parts":[["2023"]]},"title":"Driver behavior indices from large-scale fleet telematics data as surrogate safety measures","type":"article-journal","volume":"179"},"uris":["http://www.mendeley.com/documents/?uuid=54c23828-b1ff-4237-8636-bf17740f5d63"]}],"mendeley":{"formattedCitation":"(Alrassy et al., 2023)","manualFormatting":"( 2023)","plainTextFormattedCitation":"(Alrassy et al., 2023)","previouslyFormattedCitation":"(Alrassy et al., 2023)"},"properties":{"noteIndex":0},"schema":"https://github.com/citation-style-language/schema/raw/master/csl-citation.json"}</w:instrText>
            </w:r>
            <w:r w:rsidRPr="003F327D">
              <w:rPr>
                <w:rFonts w:ascii="Times New Roman" w:hAnsi="Times New Roman" w:cs="Times New Roman"/>
                <w:sz w:val="24"/>
                <w:szCs w:val="24"/>
              </w:rPr>
              <w:fldChar w:fldCharType="separate"/>
            </w:r>
            <w:r w:rsidRPr="003F327D">
              <w:rPr>
                <w:rFonts w:ascii="Times New Roman" w:hAnsi="Times New Roman" w:cs="Times New Roman"/>
                <w:noProof/>
                <w:sz w:val="24"/>
                <w:szCs w:val="24"/>
              </w:rPr>
              <w:t>( 2023)</w:t>
            </w:r>
            <w:r w:rsidRPr="003F327D">
              <w:rPr>
                <w:rFonts w:ascii="Times New Roman" w:hAnsi="Times New Roman" w:cs="Times New Roman"/>
                <w:sz w:val="24"/>
                <w:szCs w:val="24"/>
              </w:rPr>
              <w:fldChar w:fldCharType="end"/>
            </w:r>
            <w:r w:rsidRPr="003F327D">
              <w:rPr>
                <w:rFonts w:ascii="Times New Roman" w:hAnsi="Times New Roman" w:cs="Times New Roman"/>
                <w:sz w:val="24"/>
                <w:szCs w:val="24"/>
              </w:rPr>
              <w:t>;</w:t>
            </w:r>
          </w:p>
        </w:tc>
      </w:tr>
      <w:tr w:rsidR="00AB1123" w:rsidRPr="003F327D" w14:paraId="5D628DA4" w14:textId="77777777" w:rsidTr="005C2668">
        <w:tc>
          <w:tcPr>
            <w:tcW w:w="510" w:type="dxa"/>
            <w:vMerge/>
            <w:shd w:val="clear" w:color="auto" w:fill="FFFFFF"/>
          </w:tcPr>
          <w:p w14:paraId="28F54E4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65C8412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4E781C5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2. Evaluasi dan pelaporan kinerja berkendara berbasis data pasca-perjalanan</w:t>
            </w:r>
          </w:p>
        </w:tc>
        <w:tc>
          <w:tcPr>
            <w:tcW w:w="1166" w:type="dxa"/>
            <w:shd w:val="clear" w:color="auto" w:fill="FFFFFF"/>
          </w:tcPr>
          <w:p w14:paraId="70E4A8D2"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43, 44</w:t>
            </w:r>
          </w:p>
        </w:tc>
        <w:tc>
          <w:tcPr>
            <w:tcW w:w="1609" w:type="dxa"/>
            <w:vMerge/>
            <w:shd w:val="clear" w:color="auto" w:fill="FFFFFF"/>
          </w:tcPr>
          <w:p w14:paraId="0F2D715C"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5108E76E" w14:textId="77777777" w:rsidTr="005C2668">
        <w:tc>
          <w:tcPr>
            <w:tcW w:w="510" w:type="dxa"/>
            <w:vMerge/>
            <w:shd w:val="clear" w:color="auto" w:fill="FFFFFF"/>
          </w:tcPr>
          <w:p w14:paraId="28E0C7C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525C4EFE"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3A4F473B"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3.</w:t>
            </w:r>
            <w:r w:rsidRPr="003F327D">
              <w:rPr>
                <w:rFonts w:ascii="Times New Roman" w:hAnsi="Times New Roman" w:cs="Times New Roman"/>
                <w:kern w:val="2"/>
                <w14:ligatures w14:val="standardContextual"/>
              </w:rPr>
              <w:t xml:space="preserve"> </w:t>
            </w:r>
            <w:r w:rsidRPr="003F327D">
              <w:rPr>
                <w:rFonts w:ascii="Times New Roman" w:hAnsi="Times New Roman" w:cs="Times New Roman"/>
                <w:sz w:val="24"/>
                <w:szCs w:val="24"/>
              </w:rPr>
              <w:t>Umpan balik dan pembinaan dari pihak manajemen berdasarkan hasil evaluasi GPS</w:t>
            </w:r>
          </w:p>
        </w:tc>
        <w:tc>
          <w:tcPr>
            <w:tcW w:w="1166" w:type="dxa"/>
            <w:shd w:val="clear" w:color="auto" w:fill="FFFFFF"/>
          </w:tcPr>
          <w:p w14:paraId="0E6C7DED"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45, 46</w:t>
            </w:r>
          </w:p>
        </w:tc>
        <w:tc>
          <w:tcPr>
            <w:tcW w:w="1609" w:type="dxa"/>
            <w:vMerge/>
            <w:shd w:val="clear" w:color="auto" w:fill="FFFFFF"/>
          </w:tcPr>
          <w:p w14:paraId="73279841"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r w:rsidR="00AB1123" w:rsidRPr="003F327D" w14:paraId="17D7FEE9" w14:textId="77777777" w:rsidTr="005C2668">
        <w:tc>
          <w:tcPr>
            <w:tcW w:w="510" w:type="dxa"/>
            <w:vMerge/>
            <w:shd w:val="clear" w:color="auto" w:fill="FFFFFF"/>
          </w:tcPr>
          <w:p w14:paraId="5DA33D80"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1657" w:type="dxa"/>
            <w:vMerge/>
            <w:shd w:val="clear" w:color="auto" w:fill="FFFFFF"/>
          </w:tcPr>
          <w:p w14:paraId="5A7B4FD5"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c>
          <w:tcPr>
            <w:tcW w:w="2991" w:type="dxa"/>
            <w:shd w:val="clear" w:color="auto" w:fill="FFFFFF"/>
          </w:tcPr>
          <w:p w14:paraId="47B293A4"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 Penguatan kebiasaan berkendara aman melalui pemantauan berkelanjutan</w:t>
            </w:r>
          </w:p>
        </w:tc>
        <w:tc>
          <w:tcPr>
            <w:tcW w:w="1166" w:type="dxa"/>
            <w:shd w:val="clear" w:color="auto" w:fill="FFFFFF"/>
          </w:tcPr>
          <w:p w14:paraId="28D6DEAF"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r w:rsidRPr="003F327D">
              <w:rPr>
                <w:rFonts w:ascii="Times New Roman" w:hAnsi="Times New Roman" w:cs="Times New Roman"/>
                <w:sz w:val="24"/>
                <w:szCs w:val="24"/>
              </w:rPr>
              <w:t>47, 48</w:t>
            </w:r>
          </w:p>
        </w:tc>
        <w:tc>
          <w:tcPr>
            <w:tcW w:w="1609" w:type="dxa"/>
            <w:vMerge/>
            <w:shd w:val="clear" w:color="auto" w:fill="FFFFFF"/>
          </w:tcPr>
          <w:p w14:paraId="5629ACD3" w14:textId="77777777" w:rsidR="00AB1123" w:rsidRPr="003F327D" w:rsidRDefault="00AB1123" w:rsidP="005C2668">
            <w:pPr>
              <w:pStyle w:val="ListParagraph"/>
              <w:spacing w:line="276" w:lineRule="auto"/>
              <w:ind w:left="0"/>
              <w:jc w:val="both"/>
              <w:rPr>
                <w:rFonts w:ascii="Times New Roman" w:hAnsi="Times New Roman" w:cs="Times New Roman"/>
                <w:sz w:val="24"/>
                <w:szCs w:val="24"/>
              </w:rPr>
            </w:pPr>
          </w:p>
        </w:tc>
      </w:tr>
    </w:tbl>
    <w:bookmarkEnd w:id="4"/>
    <w:p w14:paraId="545AE578" w14:textId="77777777" w:rsidR="00AB1123" w:rsidRPr="003F327D" w:rsidRDefault="00AB1123" w:rsidP="00AB1123">
      <w:pPr>
        <w:spacing w:line="276" w:lineRule="auto"/>
        <w:ind w:left="709"/>
        <w:jc w:val="center"/>
        <w:rPr>
          <w:rFonts w:ascii="Times New Roman" w:hAnsi="Times New Roman" w:cs="Times New Roman"/>
          <w:color w:val="000000"/>
          <w:sz w:val="24"/>
          <w:szCs w:val="24"/>
        </w:rPr>
      </w:pPr>
      <w:r w:rsidRPr="003F327D">
        <w:rPr>
          <w:rFonts w:ascii="Times New Roman" w:hAnsi="Times New Roman" w:cs="Times New Roman"/>
          <w:color w:val="000000"/>
          <w:sz w:val="24"/>
          <w:szCs w:val="24"/>
        </w:rPr>
        <w:t>Sumber : Berbagai literasi</w:t>
      </w:r>
    </w:p>
    <w:p w14:paraId="3E22089B" w14:textId="77777777" w:rsidR="00AB1123" w:rsidRPr="003F327D" w:rsidRDefault="00AB1123" w:rsidP="00AB1123">
      <w:pPr>
        <w:spacing w:line="276" w:lineRule="auto"/>
        <w:ind w:left="709"/>
        <w:jc w:val="both"/>
        <w:rPr>
          <w:rFonts w:ascii="Times New Roman" w:hAnsi="Times New Roman" w:cs="Times New Roman"/>
          <w:color w:val="000000"/>
          <w:sz w:val="24"/>
          <w:szCs w:val="24"/>
        </w:rPr>
      </w:pPr>
    </w:p>
    <w:p w14:paraId="3AB0FE3F" w14:textId="77777777" w:rsidR="00AB1123" w:rsidRPr="003F327D" w:rsidRDefault="00AB1123" w:rsidP="00AB1123">
      <w:pPr>
        <w:spacing w:line="276" w:lineRule="auto"/>
        <w:ind w:left="709"/>
        <w:jc w:val="both"/>
        <w:rPr>
          <w:rFonts w:ascii="Times New Roman" w:hAnsi="Times New Roman" w:cs="Times New Roman"/>
          <w:color w:val="000000"/>
          <w:sz w:val="24"/>
          <w:szCs w:val="24"/>
        </w:rPr>
      </w:pPr>
    </w:p>
    <w:p w14:paraId="33168BDB" w14:textId="77777777" w:rsidR="00AB1123" w:rsidRPr="003F327D" w:rsidRDefault="00AB1123" w:rsidP="00AB1123">
      <w:pPr>
        <w:pStyle w:val="NoSpacing"/>
        <w:spacing w:line="276" w:lineRule="auto"/>
        <w:ind w:left="284" w:firstLine="534"/>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3.3.1. Variabel Moderasi</w:t>
      </w:r>
    </w:p>
    <w:p w14:paraId="030029A7" w14:textId="77777777" w:rsidR="00AB1123" w:rsidRPr="003F327D" w:rsidRDefault="00AB1123" w:rsidP="00AB1123">
      <w:pPr>
        <w:spacing w:line="276" w:lineRule="auto"/>
        <w:ind w:left="851" w:firstLine="480"/>
        <w:jc w:val="both"/>
        <w:rPr>
          <w:rFonts w:ascii="Times New Roman" w:hAnsi="Times New Roman" w:cs="Times New Roman"/>
          <w:color w:val="000000"/>
          <w:sz w:val="24"/>
          <w:szCs w:val="24"/>
        </w:rPr>
      </w:pPr>
      <w:r w:rsidRPr="003F327D">
        <w:rPr>
          <w:rFonts w:ascii="Times New Roman" w:hAnsi="Times New Roman" w:cs="Times New Roman"/>
          <w:color w:val="000000"/>
          <w:sz w:val="24"/>
          <w:szCs w:val="24"/>
        </w:rPr>
        <w:t>Variabel moderasi adalah variabel yang memperkuat atau memperlemah arah dan kekuatan hubungan antara variabel independen dan variabel dependen. Dalam penelitian ini, variabel moderasi yang digunakan adalah Driving Monitoring System (DMS), yaitu sistem pemantauan berbasis GPS yang merekam rute tempuh dan waktu perjalanan pengemudi, kemudian dievaluasi secara periodik pasca-perjalanan oleh pihak manajemen. Variabel ini dipilih dengan pertimbangan bahwa kesadaran pengemudi terhadap adanya pemantauan dan evaluasi berkala diduga turut menentukan seberapa kuat kewaspadaan, perhatian, kesiapan waktu reaksi, dan praktik mengemudi yang aman dapat diterjemahkan menjadi kinerja pengemudi yang baik. Dengan kata lain, pada pengemudi yang berada dalam cakupan evaluasi DMS, pengaruh keempat variabel independen terhadap kinerja pengemudi diduga akan lebih kuat dibandingkan pada pengemudi yang tidak berada dalam cakupan evaluasi tersebut. Berbeda dari pendekatan pengujian moderasi tunggal, efek moderasi DMS dalam penelitian ini diuji secara terpisah pada masing-masing jalur variabel independen terhadap kinerja pengemudi (H5–H8), sebagaimana diuraikan pada subbab 2.8.6 samapi 2.8.9. Pemilihan DMS sebagai variabel moderasi didukung oleh temuan Mohammed et al. (2023) yang menunjukkan bahwa pengemudi yang menyadari keberadaan sistem monitoring cenderung mengubah perilaku berkendara menjadi lebih hati-hati dan sesuai prosedur keselamatan. DMS dalam penelitian ini diukur menggunakan empat indikator sebagaimana tercantum pada tabel definisi operasional di atas, yaitu perekaman data rute tempuh dan waktu perjalanan, evaluasi dan pelaporan kinerja berkendara pasca-perjalanan, umpan balik dan pembinaan manajemen, serta penguatan kebiasaan berkendara aman melalui pemantauan berkelanjutan. Data variabel moderasi ini dikumpulkan melalui kuesioner yang sama dengan variabel independen dan dependen, menggunakan skala Likert 1–5.</w:t>
      </w:r>
    </w:p>
    <w:p w14:paraId="384A9E05" w14:textId="77777777" w:rsidR="00AB1123" w:rsidRPr="003F327D" w:rsidRDefault="00AB1123" w:rsidP="00AB1123">
      <w:pPr>
        <w:pStyle w:val="NoSpacing"/>
        <w:spacing w:line="276" w:lineRule="auto"/>
        <w:ind w:left="567" w:firstLine="240"/>
        <w:jc w:val="both"/>
        <w:rPr>
          <w:rFonts w:ascii="Times New Roman" w:hAnsi="Times New Roman" w:cs="Times New Roman"/>
          <w:b/>
          <w:sz w:val="24"/>
          <w:szCs w:val="24"/>
          <w:lang w:val="id-ID"/>
        </w:rPr>
      </w:pPr>
      <w:r w:rsidRPr="003F327D">
        <w:rPr>
          <w:rFonts w:ascii="Times New Roman" w:hAnsi="Times New Roman" w:cs="Times New Roman"/>
          <w:b/>
          <w:bCs/>
          <w:sz w:val="24"/>
          <w:szCs w:val="24"/>
          <w:lang w:val="id-ID"/>
        </w:rPr>
        <w:t>3.4. Teknik Pengumpulan Data</w:t>
      </w:r>
    </w:p>
    <w:p w14:paraId="219D020F" w14:textId="77777777" w:rsidR="00AB1123" w:rsidRPr="003F327D" w:rsidRDefault="00AB1123" w:rsidP="00AB1123">
      <w:pPr>
        <w:spacing w:after="0" w:line="276" w:lineRule="auto"/>
        <w:ind w:left="851" w:firstLine="426"/>
        <w:jc w:val="both"/>
        <w:rPr>
          <w:rFonts w:ascii="Times New Roman" w:hAnsi="Times New Roman" w:cs="Times New Roman"/>
          <w:bCs/>
          <w:sz w:val="24"/>
          <w:szCs w:val="24"/>
        </w:rPr>
      </w:pPr>
      <w:r w:rsidRPr="003F327D">
        <w:rPr>
          <w:rFonts w:ascii="Times New Roman" w:hAnsi="Times New Roman" w:cs="Times New Roman"/>
          <w:bCs/>
          <w:sz w:val="24"/>
          <w:szCs w:val="24"/>
        </w:rPr>
        <w:t xml:space="preserve">Metode dalam mengumpulkan data dan informasi dalam penelitian ini yaitu penelitian lapangan, di mana responden langsung diberikan kuesioner untuk diisi. Kuesioner adalah daftar pertanyaan yang dikirimkan kepada pihak-pihak mengenai subjek yang diteliti. Kuesioner berupa pertanyaan tertutup dan tanggapan diberi skor pada skala likert dari 1 sampai 5. Selanjutnya, indikator menjadi landasan untuk mengumpulkan unsur-unsur instrumen potensial berupa pertanyaan dan pernyataan. </w:t>
      </w:r>
    </w:p>
    <w:p w14:paraId="1F64B492" w14:textId="77777777" w:rsidR="00AB1123" w:rsidRPr="003F327D" w:rsidRDefault="00AB1123" w:rsidP="00AB1123">
      <w:pPr>
        <w:spacing w:after="0" w:line="276" w:lineRule="auto"/>
        <w:ind w:left="851" w:firstLine="426"/>
        <w:jc w:val="both"/>
        <w:rPr>
          <w:rFonts w:ascii="Times New Roman" w:hAnsi="Times New Roman" w:cs="Times New Roman"/>
          <w:bCs/>
          <w:sz w:val="24"/>
          <w:szCs w:val="24"/>
        </w:rPr>
      </w:pPr>
      <w:r w:rsidRPr="003F327D">
        <w:rPr>
          <w:rFonts w:ascii="Times New Roman" w:hAnsi="Times New Roman" w:cs="Times New Roman"/>
          <w:bCs/>
          <w:sz w:val="24"/>
          <w:szCs w:val="24"/>
        </w:rPr>
        <w:t xml:space="preserve">Mengingat populasi penelitian adalah pengemudi yang merupakan pekerja lapangan, instrumen kuesioner disusun dengan menggunakan bahasa yang lugas, sederhana, dan mudah dipahami oleh responden, serta menghindari istilah teknis </w:t>
      </w:r>
      <w:r w:rsidRPr="003F327D">
        <w:rPr>
          <w:rFonts w:ascii="Times New Roman" w:hAnsi="Times New Roman" w:cs="Times New Roman"/>
          <w:bCs/>
          <w:sz w:val="24"/>
          <w:szCs w:val="24"/>
        </w:rPr>
        <w:lastRenderedPageBreak/>
        <w:t>maupun akademis yang berpotensi menimbulkan kesalahpahaman. Untuk memastikan kuesioner mudah dimengerti oleh responden sekaligus menjaga validitas isi kuesioner tersebut, maka terlebih dahulu dilakukan pilot test pada beberapa pengemudi serta diskusi dengan supervisor lapangan, guna memverifikasi bahwa setiap pernyataan dipahami sesuai maksud dari konstruk yang diukur. Selain itu perlu ditegaskan bahwa seluruh item bersifat persepsional, yakni mengukur persepsi pengemudi terhadap kondisi dirinya. Hal ini sejalan dengan pendekatan pengukuran berbasis kuesioner persepsi diri (</w:t>
      </w:r>
      <w:r w:rsidRPr="003F327D">
        <w:rPr>
          <w:rFonts w:ascii="Times New Roman" w:hAnsi="Times New Roman" w:cs="Times New Roman"/>
          <w:bCs/>
          <w:i/>
          <w:iCs/>
          <w:sz w:val="24"/>
          <w:szCs w:val="24"/>
        </w:rPr>
        <w:t>self-report</w:t>
      </w:r>
      <w:r w:rsidRPr="003F327D">
        <w:rPr>
          <w:rFonts w:ascii="Times New Roman" w:hAnsi="Times New Roman" w:cs="Times New Roman"/>
          <w:bCs/>
          <w:sz w:val="24"/>
          <w:szCs w:val="24"/>
        </w:rPr>
        <w:t>) yang digunakan sebagai studi acuan.</w:t>
      </w:r>
    </w:p>
    <w:p w14:paraId="75700493" w14:textId="77777777" w:rsidR="00AB1123" w:rsidRPr="003F327D" w:rsidRDefault="00AB1123" w:rsidP="00AB1123">
      <w:pPr>
        <w:spacing w:after="0" w:line="276" w:lineRule="auto"/>
        <w:ind w:firstLine="720"/>
        <w:jc w:val="both"/>
        <w:rPr>
          <w:rFonts w:ascii="Times New Roman" w:hAnsi="Times New Roman" w:cs="Times New Roman"/>
          <w:sz w:val="24"/>
          <w:szCs w:val="24"/>
        </w:rPr>
      </w:pPr>
    </w:p>
    <w:p w14:paraId="656C7CCD" w14:textId="77777777" w:rsidR="00AB1123" w:rsidRPr="003F327D" w:rsidRDefault="00AB1123" w:rsidP="00AB1123">
      <w:pPr>
        <w:spacing w:after="0" w:line="276" w:lineRule="auto"/>
        <w:jc w:val="center"/>
        <w:rPr>
          <w:rFonts w:ascii="Times New Roman" w:hAnsi="Times New Roman" w:cs="Times New Roman"/>
          <w:sz w:val="24"/>
          <w:szCs w:val="24"/>
        </w:rPr>
      </w:pPr>
      <w:r w:rsidRPr="003F327D">
        <w:rPr>
          <w:rFonts w:ascii="Times New Roman" w:hAnsi="Times New Roman" w:cs="Times New Roman"/>
          <w:b/>
          <w:sz w:val="24"/>
          <w:szCs w:val="24"/>
        </w:rPr>
        <w:t>Tabel 3.2</w:t>
      </w:r>
      <w:r w:rsidRPr="003F327D">
        <w:rPr>
          <w:rFonts w:ascii="Times New Roman" w:hAnsi="Times New Roman" w:cs="Times New Roman"/>
          <w:sz w:val="24"/>
          <w:szCs w:val="24"/>
        </w:rPr>
        <w:t xml:space="preserve"> Metode Pengukuran Skala Likert</w:t>
      </w:r>
    </w:p>
    <w:tbl>
      <w:tblPr>
        <w:tblStyle w:val="TableGrid"/>
        <w:tblW w:w="5812" w:type="dxa"/>
        <w:jc w:val="center"/>
        <w:tblLook w:val="04A0" w:firstRow="1" w:lastRow="0" w:firstColumn="1" w:lastColumn="0" w:noHBand="0" w:noVBand="1"/>
      </w:tblPr>
      <w:tblGrid>
        <w:gridCol w:w="567"/>
        <w:gridCol w:w="2835"/>
        <w:gridCol w:w="1134"/>
        <w:gridCol w:w="1276"/>
      </w:tblGrid>
      <w:tr w:rsidR="00AB1123" w:rsidRPr="003F327D" w14:paraId="58EF3D5F" w14:textId="77777777" w:rsidTr="005C2668">
        <w:trPr>
          <w:jc w:val="center"/>
        </w:trPr>
        <w:tc>
          <w:tcPr>
            <w:tcW w:w="567" w:type="dxa"/>
          </w:tcPr>
          <w:p w14:paraId="0DFCB8FD" w14:textId="77777777" w:rsidR="00AB1123" w:rsidRPr="003F327D" w:rsidRDefault="00AB1123" w:rsidP="005C2668">
            <w:pPr>
              <w:spacing w:line="276" w:lineRule="auto"/>
              <w:jc w:val="both"/>
              <w:rPr>
                <w:rFonts w:ascii="Times New Roman" w:hAnsi="Times New Roman" w:cs="Times New Roman"/>
                <w:b/>
                <w:sz w:val="24"/>
                <w:szCs w:val="24"/>
              </w:rPr>
            </w:pPr>
            <w:r w:rsidRPr="003F327D">
              <w:rPr>
                <w:rFonts w:ascii="Times New Roman" w:hAnsi="Times New Roman" w:cs="Times New Roman"/>
                <w:b/>
                <w:sz w:val="24"/>
                <w:szCs w:val="24"/>
              </w:rPr>
              <w:t>No</w:t>
            </w:r>
          </w:p>
        </w:tc>
        <w:tc>
          <w:tcPr>
            <w:tcW w:w="2835" w:type="dxa"/>
          </w:tcPr>
          <w:p w14:paraId="335186B2" w14:textId="77777777" w:rsidR="00AB1123" w:rsidRPr="003F327D" w:rsidRDefault="00AB1123" w:rsidP="005C2668">
            <w:pPr>
              <w:spacing w:line="276" w:lineRule="auto"/>
              <w:jc w:val="both"/>
              <w:rPr>
                <w:rFonts w:ascii="Times New Roman" w:hAnsi="Times New Roman" w:cs="Times New Roman"/>
                <w:b/>
                <w:sz w:val="24"/>
                <w:szCs w:val="24"/>
              </w:rPr>
            </w:pPr>
            <w:r w:rsidRPr="003F327D">
              <w:rPr>
                <w:rFonts w:ascii="Times New Roman" w:hAnsi="Times New Roman" w:cs="Times New Roman"/>
                <w:b/>
                <w:sz w:val="24"/>
                <w:szCs w:val="24"/>
              </w:rPr>
              <w:t>Jawaban</w:t>
            </w:r>
          </w:p>
        </w:tc>
        <w:tc>
          <w:tcPr>
            <w:tcW w:w="1134" w:type="dxa"/>
          </w:tcPr>
          <w:p w14:paraId="59A92AC3" w14:textId="77777777" w:rsidR="00AB1123" w:rsidRPr="003F327D" w:rsidRDefault="00AB1123" w:rsidP="005C2668">
            <w:pPr>
              <w:spacing w:line="276" w:lineRule="auto"/>
              <w:jc w:val="both"/>
              <w:rPr>
                <w:rFonts w:ascii="Times New Roman" w:hAnsi="Times New Roman" w:cs="Times New Roman"/>
                <w:b/>
                <w:sz w:val="24"/>
                <w:szCs w:val="24"/>
              </w:rPr>
            </w:pPr>
            <w:r w:rsidRPr="003F327D">
              <w:rPr>
                <w:rFonts w:ascii="Times New Roman" w:hAnsi="Times New Roman" w:cs="Times New Roman"/>
                <w:b/>
                <w:sz w:val="24"/>
                <w:szCs w:val="24"/>
              </w:rPr>
              <w:t>Kode</w:t>
            </w:r>
          </w:p>
        </w:tc>
        <w:tc>
          <w:tcPr>
            <w:tcW w:w="1276" w:type="dxa"/>
          </w:tcPr>
          <w:p w14:paraId="49DA5B59" w14:textId="77777777" w:rsidR="00AB1123" w:rsidRPr="003F327D" w:rsidRDefault="00AB1123" w:rsidP="005C2668">
            <w:pPr>
              <w:spacing w:line="276" w:lineRule="auto"/>
              <w:jc w:val="both"/>
              <w:rPr>
                <w:rFonts w:ascii="Times New Roman" w:hAnsi="Times New Roman" w:cs="Times New Roman"/>
                <w:b/>
                <w:sz w:val="24"/>
                <w:szCs w:val="24"/>
              </w:rPr>
            </w:pPr>
            <w:r w:rsidRPr="003F327D">
              <w:rPr>
                <w:rFonts w:ascii="Times New Roman" w:hAnsi="Times New Roman" w:cs="Times New Roman"/>
                <w:b/>
                <w:sz w:val="24"/>
                <w:szCs w:val="24"/>
              </w:rPr>
              <w:t>Skor</w:t>
            </w:r>
          </w:p>
        </w:tc>
      </w:tr>
      <w:tr w:rsidR="00AB1123" w:rsidRPr="003F327D" w14:paraId="25D8C4BF" w14:textId="77777777" w:rsidTr="005C2668">
        <w:trPr>
          <w:jc w:val="center"/>
        </w:trPr>
        <w:tc>
          <w:tcPr>
            <w:tcW w:w="567" w:type="dxa"/>
          </w:tcPr>
          <w:p w14:paraId="6D124FC2"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1</w:t>
            </w:r>
          </w:p>
        </w:tc>
        <w:tc>
          <w:tcPr>
            <w:tcW w:w="2835" w:type="dxa"/>
          </w:tcPr>
          <w:p w14:paraId="728AB50B"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Sangat Setuju</w:t>
            </w:r>
          </w:p>
        </w:tc>
        <w:tc>
          <w:tcPr>
            <w:tcW w:w="1134" w:type="dxa"/>
          </w:tcPr>
          <w:p w14:paraId="4E5052AB"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SS</w:t>
            </w:r>
          </w:p>
        </w:tc>
        <w:tc>
          <w:tcPr>
            <w:tcW w:w="1276" w:type="dxa"/>
          </w:tcPr>
          <w:p w14:paraId="7A8044B5"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5</w:t>
            </w:r>
          </w:p>
        </w:tc>
      </w:tr>
      <w:tr w:rsidR="00AB1123" w:rsidRPr="003F327D" w14:paraId="7F2F0CCF" w14:textId="77777777" w:rsidTr="005C2668">
        <w:trPr>
          <w:jc w:val="center"/>
        </w:trPr>
        <w:tc>
          <w:tcPr>
            <w:tcW w:w="567" w:type="dxa"/>
          </w:tcPr>
          <w:p w14:paraId="0800A9EF"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2</w:t>
            </w:r>
          </w:p>
        </w:tc>
        <w:tc>
          <w:tcPr>
            <w:tcW w:w="2835" w:type="dxa"/>
          </w:tcPr>
          <w:p w14:paraId="1C83E16F"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Setuju</w:t>
            </w:r>
          </w:p>
        </w:tc>
        <w:tc>
          <w:tcPr>
            <w:tcW w:w="1134" w:type="dxa"/>
          </w:tcPr>
          <w:p w14:paraId="0A6C2E3A"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w:t>
            </w:r>
          </w:p>
        </w:tc>
        <w:tc>
          <w:tcPr>
            <w:tcW w:w="1276" w:type="dxa"/>
          </w:tcPr>
          <w:p w14:paraId="733624CF"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4</w:t>
            </w:r>
          </w:p>
        </w:tc>
      </w:tr>
      <w:tr w:rsidR="00AB1123" w:rsidRPr="003F327D" w14:paraId="24715CA7" w14:textId="77777777" w:rsidTr="005C2668">
        <w:trPr>
          <w:jc w:val="center"/>
        </w:trPr>
        <w:tc>
          <w:tcPr>
            <w:tcW w:w="567" w:type="dxa"/>
          </w:tcPr>
          <w:p w14:paraId="4B0B6BE4"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3</w:t>
            </w:r>
          </w:p>
        </w:tc>
        <w:tc>
          <w:tcPr>
            <w:tcW w:w="2835" w:type="dxa"/>
          </w:tcPr>
          <w:p w14:paraId="1036EC10"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Netral</w:t>
            </w:r>
          </w:p>
        </w:tc>
        <w:tc>
          <w:tcPr>
            <w:tcW w:w="1134" w:type="dxa"/>
          </w:tcPr>
          <w:p w14:paraId="260ADA4F"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N</w:t>
            </w:r>
          </w:p>
        </w:tc>
        <w:tc>
          <w:tcPr>
            <w:tcW w:w="1276" w:type="dxa"/>
          </w:tcPr>
          <w:p w14:paraId="0965E0E5"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3</w:t>
            </w:r>
          </w:p>
        </w:tc>
      </w:tr>
      <w:tr w:rsidR="00AB1123" w:rsidRPr="003F327D" w14:paraId="74BFC452" w14:textId="77777777" w:rsidTr="005C2668">
        <w:trPr>
          <w:jc w:val="center"/>
        </w:trPr>
        <w:tc>
          <w:tcPr>
            <w:tcW w:w="567" w:type="dxa"/>
          </w:tcPr>
          <w:p w14:paraId="2BFC33A2"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4</w:t>
            </w:r>
          </w:p>
        </w:tc>
        <w:tc>
          <w:tcPr>
            <w:tcW w:w="2835" w:type="dxa"/>
          </w:tcPr>
          <w:p w14:paraId="055593D7"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Tidak Setuju</w:t>
            </w:r>
          </w:p>
        </w:tc>
        <w:tc>
          <w:tcPr>
            <w:tcW w:w="1134" w:type="dxa"/>
          </w:tcPr>
          <w:p w14:paraId="3F15453F"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TS</w:t>
            </w:r>
          </w:p>
        </w:tc>
        <w:tc>
          <w:tcPr>
            <w:tcW w:w="1276" w:type="dxa"/>
          </w:tcPr>
          <w:p w14:paraId="2E0E46D2"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2</w:t>
            </w:r>
          </w:p>
        </w:tc>
      </w:tr>
      <w:tr w:rsidR="00AB1123" w:rsidRPr="003F327D" w14:paraId="06A4BC9E" w14:textId="77777777" w:rsidTr="005C2668">
        <w:trPr>
          <w:jc w:val="center"/>
        </w:trPr>
        <w:tc>
          <w:tcPr>
            <w:tcW w:w="567" w:type="dxa"/>
          </w:tcPr>
          <w:p w14:paraId="7BDB7C6A"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5</w:t>
            </w:r>
          </w:p>
        </w:tc>
        <w:tc>
          <w:tcPr>
            <w:tcW w:w="2835" w:type="dxa"/>
          </w:tcPr>
          <w:p w14:paraId="2E40EDD0"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Sangat Tidak Setuju</w:t>
            </w:r>
          </w:p>
        </w:tc>
        <w:tc>
          <w:tcPr>
            <w:tcW w:w="1134" w:type="dxa"/>
          </w:tcPr>
          <w:p w14:paraId="0BF00F6B"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STS</w:t>
            </w:r>
          </w:p>
        </w:tc>
        <w:tc>
          <w:tcPr>
            <w:tcW w:w="1276" w:type="dxa"/>
          </w:tcPr>
          <w:p w14:paraId="138C40F5" w14:textId="77777777" w:rsidR="00AB1123" w:rsidRPr="003F327D" w:rsidRDefault="00AB1123" w:rsidP="005C2668">
            <w:pPr>
              <w:spacing w:line="276" w:lineRule="auto"/>
              <w:jc w:val="both"/>
              <w:rPr>
                <w:rFonts w:ascii="Times New Roman" w:hAnsi="Times New Roman" w:cs="Times New Roman"/>
                <w:sz w:val="24"/>
                <w:szCs w:val="24"/>
              </w:rPr>
            </w:pPr>
            <w:r w:rsidRPr="003F327D">
              <w:rPr>
                <w:rFonts w:ascii="Times New Roman" w:hAnsi="Times New Roman" w:cs="Times New Roman"/>
                <w:sz w:val="24"/>
                <w:szCs w:val="24"/>
              </w:rPr>
              <w:t>1</w:t>
            </w:r>
          </w:p>
        </w:tc>
      </w:tr>
    </w:tbl>
    <w:p w14:paraId="78E4A30E" w14:textId="77777777" w:rsidR="00AB1123" w:rsidRPr="003F327D" w:rsidRDefault="00AB1123" w:rsidP="00AB1123">
      <w:pPr>
        <w:spacing w:after="0" w:line="276" w:lineRule="auto"/>
        <w:jc w:val="center"/>
        <w:rPr>
          <w:rFonts w:ascii="Times New Roman" w:hAnsi="Times New Roman" w:cs="Times New Roman"/>
          <w:sz w:val="24"/>
          <w:szCs w:val="24"/>
        </w:rPr>
      </w:pPr>
      <w:r w:rsidRPr="003F327D">
        <w:rPr>
          <w:rFonts w:ascii="Times New Roman" w:hAnsi="Times New Roman" w:cs="Times New Roman"/>
          <w:color w:val="000000"/>
          <w:sz w:val="24"/>
          <w:szCs w:val="24"/>
        </w:rPr>
        <w:t xml:space="preserve">Sumber : Paramita et al., </w:t>
      </w:r>
      <w:r w:rsidRPr="003F327D">
        <w:rPr>
          <w:rFonts w:ascii="Times New Roman" w:hAnsi="Times New Roman" w:cs="Times New Roman"/>
          <w:color w:val="000000"/>
          <w:sz w:val="24"/>
          <w:szCs w:val="24"/>
        </w:rPr>
        <w:fldChar w:fldCharType="begin" w:fldLock="1"/>
      </w:r>
      <w:r w:rsidRPr="003F327D">
        <w:rPr>
          <w:rFonts w:ascii="Times New Roman" w:hAnsi="Times New Roman" w:cs="Times New Roman"/>
          <w:color w:val="000000"/>
          <w:sz w:val="24"/>
          <w:szCs w:val="24"/>
        </w:rPr>
        <w:instrText>ADDIN CSL_CITATION {"citationItems":[{"id":"ITEM-1","itemData":{"ISBN":"9786239505158","abstract":"METODE PENELITIAN KUANTITATIF: Buku Ajar Perkuliahan Metodologi Penelitian Bagi mahasiswa Akuntasi &amp; Manajemen","author":[{"dropping-particle":"","family":"Paramita","given":"Ratna wijayanti daniar","non-dropping-particle":"","parse-names":false,"suffix":""},{"dropping-particle":"","family":"Noviansyah;","given":"","non-dropping-particle":"","parse-names":false,"suffix":""},{"dropping-particle":"","family":"Bahtiar","given":"Rizal;","non-dropping-particle":"","parse-names":false,"suffix":""},{"dropping-particle":"","family":"Riza","given":"Aulistyan;","non-dropping-particle":"","parse-names":false,"suffix":""}],"edition":"edisi 3","id":"ITEM-1","issued":{"date-parts":[["2021"]]},"number-of-pages":"170","publisher":"WIDYA GAMA PRESS","publisher-place":"Lumajang","title":"METODE PENELITIAN KUANTITATIF: Buku Ajar Perkuliahan Metodologi Penelitian Bagi mahasiswa Akuntasi &amp; Manajemen","type":"book"},"suppress-author":1,"uris":["http://www.mendeley.com/documents/?uuid=dae9ee07-124e-4d22-8a63-ac2f12dbd350"]}],"mendeley":{"formattedCitation":"(2021)","plainTextFormattedCitation":"(2021)","previouslyFormattedCitation":"(2021)"},"properties":{"noteIndex":0},"schema":"https://github.com/citation-style-language/schema/raw/master/csl-citation.json"}</w:instrText>
      </w:r>
      <w:r w:rsidRPr="003F327D">
        <w:rPr>
          <w:rFonts w:ascii="Times New Roman" w:hAnsi="Times New Roman" w:cs="Times New Roman"/>
          <w:color w:val="000000"/>
          <w:sz w:val="24"/>
          <w:szCs w:val="24"/>
        </w:rPr>
        <w:fldChar w:fldCharType="separate"/>
      </w:r>
      <w:r w:rsidRPr="003F327D">
        <w:rPr>
          <w:rFonts w:ascii="Times New Roman" w:hAnsi="Times New Roman" w:cs="Times New Roman"/>
          <w:noProof/>
          <w:color w:val="000000"/>
          <w:sz w:val="24"/>
          <w:szCs w:val="24"/>
        </w:rPr>
        <w:t>(2021)</w:t>
      </w:r>
      <w:r w:rsidRPr="003F327D">
        <w:rPr>
          <w:rFonts w:ascii="Times New Roman" w:hAnsi="Times New Roman" w:cs="Times New Roman"/>
          <w:color w:val="000000"/>
          <w:sz w:val="24"/>
          <w:szCs w:val="24"/>
        </w:rPr>
        <w:fldChar w:fldCharType="end"/>
      </w:r>
    </w:p>
    <w:p w14:paraId="76504FFC" w14:textId="77777777" w:rsidR="00AB1123" w:rsidRPr="003F327D" w:rsidRDefault="00AB1123" w:rsidP="00AB1123">
      <w:pPr>
        <w:spacing w:after="0" w:line="276" w:lineRule="auto"/>
        <w:ind w:left="284"/>
        <w:jc w:val="both"/>
        <w:rPr>
          <w:rFonts w:ascii="Times New Roman" w:hAnsi="Times New Roman" w:cs="Times New Roman"/>
          <w:sz w:val="24"/>
          <w:szCs w:val="24"/>
        </w:rPr>
      </w:pPr>
    </w:p>
    <w:p w14:paraId="02197927" w14:textId="77777777" w:rsidR="00AB1123" w:rsidRPr="003F327D" w:rsidRDefault="00AB1123" w:rsidP="00AB1123">
      <w:pPr>
        <w:pStyle w:val="NoSpacing"/>
        <w:spacing w:line="276" w:lineRule="auto"/>
        <w:ind w:left="567" w:firstLine="142"/>
        <w:jc w:val="both"/>
        <w:rPr>
          <w:rFonts w:ascii="Times New Roman" w:hAnsi="Times New Roman" w:cs="Times New Roman"/>
          <w:sz w:val="24"/>
          <w:szCs w:val="24"/>
          <w:lang w:val="id-ID"/>
        </w:rPr>
      </w:pPr>
      <w:r w:rsidRPr="003F327D">
        <w:rPr>
          <w:rFonts w:ascii="Times New Roman" w:hAnsi="Times New Roman" w:cs="Times New Roman"/>
          <w:b/>
          <w:sz w:val="24"/>
          <w:szCs w:val="24"/>
          <w:lang w:val="id-ID"/>
        </w:rPr>
        <w:t>3.5. Alat Analisis</w:t>
      </w:r>
    </w:p>
    <w:p w14:paraId="2649715C" w14:textId="77777777" w:rsidR="00AB1123" w:rsidRPr="003F327D" w:rsidRDefault="00AB1123" w:rsidP="00AB1123">
      <w:pPr>
        <w:pStyle w:val="NoSpacing"/>
        <w:spacing w:line="276" w:lineRule="auto"/>
        <w:ind w:left="851" w:hanging="142"/>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3.5.1. Statistic deskriptif</w:t>
      </w:r>
    </w:p>
    <w:p w14:paraId="6A8EA5FF" w14:textId="77777777" w:rsidR="00AB1123" w:rsidRPr="003F327D" w:rsidRDefault="00AB1123" w:rsidP="00AB1123">
      <w:pPr>
        <w:spacing w:after="0" w:line="276" w:lineRule="auto"/>
        <w:ind w:left="720" w:firstLine="414"/>
        <w:jc w:val="both"/>
        <w:rPr>
          <w:rFonts w:ascii="Times New Roman" w:hAnsi="Times New Roman" w:cs="Times New Roman"/>
          <w:sz w:val="24"/>
          <w:szCs w:val="24"/>
        </w:rPr>
      </w:pPr>
      <w:r w:rsidRPr="003F327D">
        <w:rPr>
          <w:rFonts w:ascii="Times New Roman" w:hAnsi="Times New Roman" w:cs="Times New Roman"/>
          <w:sz w:val="24"/>
          <w:szCs w:val="24"/>
        </w:rPr>
        <w:t xml:space="preserve">Menurut </w:t>
      </w:r>
      <w:sdt>
        <w:sdtPr>
          <w:rPr>
            <w:rFonts w:ascii="Times New Roman" w:hAnsi="Times New Roman" w:cs="Times New Roman"/>
            <w:color w:val="000000"/>
            <w:sz w:val="24"/>
            <w:szCs w:val="24"/>
          </w:rPr>
          <w:tag w:val="MENDELEY_CITATION_v3_eyJjaXRhdGlvbklEIjoiTUVOREVMRVlfQ0lUQVRJT05fYmQ4OTRkNTAtMjk1Yi00NWM3LWEzMTctMDAxZjYyMWFkOGQw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980997420"/>
          <w:placeholder>
            <w:docPart w:val="1178B4C6F45A47DBB667141E0DA78E59"/>
          </w:placeholder>
        </w:sdtPr>
        <w:sdtContent>
          <w:r w:rsidRPr="003F327D">
            <w:rPr>
              <w:rFonts w:ascii="Times New Roman" w:eastAsia="Times New Roman" w:hAnsi="Times New Roman" w:cs="Times New Roman"/>
              <w:color w:val="000000"/>
              <w:sz w:val="24"/>
              <w:szCs w:val="24"/>
            </w:rPr>
            <w:t>(Ghozali &amp; Latan, 2014)</w:t>
          </w:r>
        </w:sdtContent>
      </w:sdt>
      <w:r w:rsidRPr="003F327D">
        <w:rPr>
          <w:rFonts w:ascii="Times New Roman" w:hAnsi="Times New Roman" w:cs="Times New Roman"/>
          <w:sz w:val="24"/>
          <w:szCs w:val="24"/>
        </w:rPr>
        <w:t>, deskriptif dalam penelitian ini digunakan untuk memberikan gambaran atau deskripsi mengenai data yang telah dikumpulkan. Analisis statistik deskriptif meliputi perhitungan nilai minimum, nilai maksimum, rata-rata (</w:t>
      </w:r>
      <w:r w:rsidRPr="003F327D">
        <w:rPr>
          <w:rFonts w:ascii="Times New Roman" w:hAnsi="Times New Roman" w:cs="Times New Roman"/>
          <w:i/>
          <w:iCs/>
          <w:sz w:val="24"/>
          <w:szCs w:val="24"/>
        </w:rPr>
        <w:t>mean</w:t>
      </w:r>
      <w:r w:rsidRPr="003F327D">
        <w:rPr>
          <w:rFonts w:ascii="Times New Roman" w:hAnsi="Times New Roman" w:cs="Times New Roman"/>
          <w:sz w:val="24"/>
          <w:szCs w:val="24"/>
        </w:rPr>
        <w:t>), dan standar deviasi dari masing-masing variabel penelitian. Nilai minimum dan maksimum menunjukkan rentang jawaban responden, mean menunjukkan kecenderungan terpusat dari jawaban responden, sedangkan standar deviasi menunjukkan variasi atau sebaran data.</w:t>
      </w:r>
    </w:p>
    <w:p w14:paraId="7D8314BB" w14:textId="77777777" w:rsidR="00AB1123" w:rsidRPr="003F327D" w:rsidRDefault="00AB1123" w:rsidP="00AB1123">
      <w:pPr>
        <w:spacing w:after="0" w:line="276" w:lineRule="auto"/>
        <w:ind w:left="720" w:firstLine="480"/>
        <w:jc w:val="both"/>
        <w:rPr>
          <w:rFonts w:ascii="Times New Roman" w:eastAsia="Times New Roman" w:hAnsi="Times New Roman" w:cs="Times New Roman"/>
          <w:sz w:val="24"/>
          <w:szCs w:val="24"/>
        </w:rPr>
      </w:pPr>
      <w:r w:rsidRPr="003F327D">
        <w:rPr>
          <w:rFonts w:ascii="Times New Roman" w:hAnsi="Times New Roman" w:cs="Times New Roman"/>
          <w:sz w:val="24"/>
          <w:szCs w:val="24"/>
          <w:shd w:val="clear" w:color="auto" w:fill="FFFFFF"/>
        </w:rPr>
        <w:t>Selain itu, statistik deskriptif juga mencakup analisis distribusi frekuensi untuk menggambarkan karakteristik demografis responden seperti jenis kelamin, usia, pendidikan terakhir, dan pengalaman mengemudi. Analisis ini penting untuk memberikan konteks terhadap hasil penelitian dan memahami profil responden yang berpartisipasi dalam penelitian. Data statistik deskriptif diolah menggunakan SmartPLS 4 dan disajikan dalam bentuk tabel dan grafik untuk memudahkan interpretasi. Hasil analisis statistik deskriptif ini menjadi dasar untuk analisis lebih lanjut menggunakan pendekatan PLS (</w:t>
      </w:r>
      <w:r w:rsidRPr="003F327D">
        <w:rPr>
          <w:rFonts w:ascii="Times New Roman" w:hAnsi="Times New Roman" w:cs="Times New Roman"/>
          <w:i/>
          <w:iCs/>
          <w:sz w:val="24"/>
          <w:szCs w:val="24"/>
          <w:shd w:val="clear" w:color="auto" w:fill="FFFFFF"/>
        </w:rPr>
        <w:t>Partial Least Square</w:t>
      </w:r>
      <w:r w:rsidRPr="003F327D">
        <w:rPr>
          <w:rFonts w:ascii="Times New Roman" w:hAnsi="Times New Roman" w:cs="Times New Roman"/>
          <w:sz w:val="24"/>
          <w:szCs w:val="24"/>
          <w:shd w:val="clear" w:color="auto" w:fill="FFFFFF"/>
        </w:rPr>
        <w:t>).</w:t>
      </w:r>
    </w:p>
    <w:p w14:paraId="28BF35C2" w14:textId="77777777" w:rsidR="00AB1123" w:rsidRPr="003F327D" w:rsidRDefault="00AB1123" w:rsidP="00AB1123">
      <w:pPr>
        <w:pStyle w:val="NoSpacing"/>
        <w:spacing w:line="276" w:lineRule="auto"/>
        <w:ind w:left="480" w:firstLine="240"/>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 xml:space="preserve">3.5.2. Uji Kelayakan Instrumen </w:t>
      </w:r>
    </w:p>
    <w:p w14:paraId="4A7E15A3" w14:textId="77777777" w:rsidR="00AB1123" w:rsidRPr="003F327D" w:rsidRDefault="00AB1123" w:rsidP="00AB1123">
      <w:pPr>
        <w:spacing w:after="0" w:line="276" w:lineRule="auto"/>
        <w:ind w:left="709" w:firstLine="425"/>
        <w:jc w:val="both"/>
        <w:rPr>
          <w:rFonts w:ascii="Times New Roman" w:hAnsi="Times New Roman" w:cs="Times New Roman"/>
          <w:sz w:val="24"/>
          <w:szCs w:val="24"/>
          <w:shd w:val="clear" w:color="auto" w:fill="FFFFFF"/>
        </w:rPr>
      </w:pPr>
      <w:r w:rsidRPr="003F327D">
        <w:rPr>
          <w:rFonts w:ascii="Times New Roman" w:eastAsia="Times New Roman" w:hAnsi="Times New Roman" w:cs="Times New Roman"/>
          <w:color w:val="000000"/>
          <w:sz w:val="24"/>
          <w:szCs w:val="24"/>
        </w:rPr>
        <w:t xml:space="preserve">Ghozali &amp; Latan, </w:t>
      </w:r>
      <w:sdt>
        <w:sdtPr>
          <w:rPr>
            <w:rFonts w:ascii="Times New Roman" w:hAnsi="Times New Roman" w:cs="Times New Roman"/>
            <w:color w:val="000000"/>
            <w:sz w:val="24"/>
            <w:szCs w:val="24"/>
            <w:shd w:val="clear" w:color="auto" w:fill="FFFFFF"/>
          </w:rPr>
          <w:tag w:val="MENDELEY_CITATION_v3_eyJjaXRhdGlvbklEIjoiTUVOREVMRVlfQ0lUQVRJT05fYWU0ZGY0Y2QtNWY2My00Yjk4LTk4MjYtNDRmYjAwODJhNTky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2024669867"/>
          <w:placeholder>
            <w:docPart w:val="1178B4C6F45A47DBB667141E0DA78E59"/>
          </w:placeholder>
        </w:sdtPr>
        <w:sdtEndPr>
          <w:rPr>
            <w:shd w:val="clear" w:color="auto" w:fill="auto"/>
          </w:rPr>
        </w:sdtEndPr>
        <w:sdtContent>
          <w:r w:rsidRPr="003F327D">
            <w:rPr>
              <w:rFonts w:ascii="Times New Roman" w:eastAsia="Times New Roman" w:hAnsi="Times New Roman" w:cs="Times New Roman"/>
              <w:color w:val="000000"/>
              <w:sz w:val="24"/>
              <w:szCs w:val="24"/>
            </w:rPr>
            <w:t>(2014)</w:t>
          </w:r>
        </w:sdtContent>
      </w:sdt>
      <w:r w:rsidRPr="003F327D">
        <w:rPr>
          <w:rFonts w:ascii="Times New Roman" w:hAnsi="Times New Roman" w:cs="Times New Roman"/>
          <w:sz w:val="24"/>
          <w:szCs w:val="24"/>
          <w:shd w:val="clear" w:color="auto" w:fill="FFFFFF"/>
        </w:rPr>
        <w:t xml:space="preserve"> menyampaikan </w:t>
      </w:r>
      <w:r w:rsidRPr="003F327D">
        <w:rPr>
          <w:rFonts w:ascii="Times New Roman" w:hAnsi="Times New Roman" w:cs="Times New Roman"/>
          <w:sz w:val="24"/>
          <w:szCs w:val="24"/>
        </w:rPr>
        <w:t>dengan menggunakan aplikasi SmartPLS 4, pendekatan analisis data PLS (</w:t>
      </w:r>
      <w:r w:rsidRPr="003F327D">
        <w:rPr>
          <w:rFonts w:ascii="Times New Roman" w:hAnsi="Times New Roman" w:cs="Times New Roman"/>
          <w:i/>
          <w:sz w:val="24"/>
          <w:szCs w:val="24"/>
        </w:rPr>
        <w:t>Partial Least Square</w:t>
      </w:r>
      <w:r w:rsidRPr="003F327D">
        <w:rPr>
          <w:rFonts w:ascii="Times New Roman" w:hAnsi="Times New Roman" w:cs="Times New Roman"/>
          <w:sz w:val="24"/>
          <w:szCs w:val="24"/>
        </w:rPr>
        <w:t xml:space="preserve">) digunakan dalam penelitian ini. PLS adalah sekelompok teknik analisis yang kuat yang juga disebut sebagai </w:t>
      </w:r>
      <w:r w:rsidRPr="003F327D">
        <w:rPr>
          <w:rFonts w:ascii="Times New Roman" w:hAnsi="Times New Roman" w:cs="Times New Roman"/>
          <w:i/>
          <w:sz w:val="24"/>
          <w:szCs w:val="24"/>
        </w:rPr>
        <w:t>soft modeling</w:t>
      </w:r>
      <w:r w:rsidRPr="003F327D">
        <w:rPr>
          <w:rFonts w:ascii="Times New Roman" w:hAnsi="Times New Roman" w:cs="Times New Roman"/>
          <w:sz w:val="24"/>
          <w:szCs w:val="24"/>
        </w:rPr>
        <w:t xml:space="preserve"> karena tidak bergantung pada asumsi regresi OLS (</w:t>
      </w:r>
      <w:r w:rsidRPr="003F327D">
        <w:rPr>
          <w:rFonts w:ascii="Times New Roman" w:hAnsi="Times New Roman" w:cs="Times New Roman"/>
          <w:i/>
          <w:sz w:val="24"/>
          <w:szCs w:val="24"/>
        </w:rPr>
        <w:t>Ordinary Least Squares</w:t>
      </w:r>
      <w:r w:rsidRPr="003F327D">
        <w:rPr>
          <w:rFonts w:ascii="Times New Roman" w:hAnsi="Times New Roman" w:cs="Times New Roman"/>
          <w:sz w:val="24"/>
          <w:szCs w:val="24"/>
        </w:rPr>
        <w:t>)</w:t>
      </w:r>
      <w:r w:rsidRPr="003F327D">
        <w:rPr>
          <w:rFonts w:ascii="Times New Roman" w:hAnsi="Times New Roman" w:cs="Times New Roman"/>
          <w:sz w:val="24"/>
          <w:szCs w:val="24"/>
          <w:shd w:val="clear" w:color="auto" w:fill="FFFFFF"/>
        </w:rPr>
        <w:t xml:space="preserve">. </w:t>
      </w:r>
    </w:p>
    <w:p w14:paraId="6210F6F6" w14:textId="77777777" w:rsidR="00AB1123" w:rsidRPr="003F327D" w:rsidRDefault="00AB1123" w:rsidP="00AB1123">
      <w:pPr>
        <w:spacing w:line="276" w:lineRule="auto"/>
        <w:ind w:left="720" w:firstLine="414"/>
        <w:jc w:val="both"/>
        <w:rPr>
          <w:rFonts w:ascii="Times New Roman" w:eastAsia="Times New Roman" w:hAnsi="Times New Roman" w:cs="Times New Roman"/>
          <w:sz w:val="24"/>
          <w:szCs w:val="24"/>
        </w:rPr>
      </w:pPr>
      <w:r w:rsidRPr="003F327D">
        <w:rPr>
          <w:rFonts w:ascii="Times New Roman" w:hAnsi="Times New Roman" w:cs="Times New Roman"/>
          <w:sz w:val="24"/>
          <w:szCs w:val="24"/>
        </w:rPr>
        <w:t xml:space="preserve">Pemilihan PLS-SEM dalam penelitian ini didasarkan pada beberapa pertimbangan. Pertama, penelitian ini bersifat pengembangan teori, yaitu memperluas model Al-Mekhlafi et al. (2024) dengan memisahkan konstruk kewaspadaan dan perhatian serta </w:t>
      </w:r>
      <w:r w:rsidRPr="003F327D">
        <w:rPr>
          <w:rFonts w:ascii="Times New Roman" w:hAnsi="Times New Roman" w:cs="Times New Roman"/>
          <w:sz w:val="24"/>
          <w:szCs w:val="24"/>
        </w:rPr>
        <w:lastRenderedPageBreak/>
        <w:t>menambahkan konstruk praktik mengemudi yang aman, sehingga PLS-SEM yang berorientasi pada eksplorasi dan pengembangan model lebih sesuai dibandingkan covariance-based SEM. Kedua, PLS-SEM dapat bekerja secara andal pada ukuran sampel yang relatif kecil. Ketiga, PLS-SEM tidak mensyaratkan asumsi distribusi data yang normal. Keempat, PLS-SEM cocok untuk penelitian yang bertujuan memprediksi dan menjelaskan hubungan antar variabel (</w:t>
      </w:r>
      <w:r w:rsidRPr="003F327D">
        <w:rPr>
          <w:rFonts w:ascii="Times New Roman" w:hAnsi="Times New Roman" w:cs="Times New Roman"/>
          <w:i/>
          <w:iCs/>
          <w:sz w:val="24"/>
          <w:szCs w:val="24"/>
        </w:rPr>
        <w:t>predictive-oriented</w:t>
      </w:r>
      <w:r w:rsidRPr="003F327D">
        <w:rPr>
          <w:rFonts w:ascii="Times New Roman" w:hAnsi="Times New Roman" w:cs="Times New Roman"/>
          <w:sz w:val="24"/>
          <w:szCs w:val="24"/>
        </w:rPr>
        <w:t>). Atas dasar pertimbangan tersebut, PLS-SEM dinilai sebagai teknik analisis yang paling tepat untuk karakteristik data dan tujuan penelitian ini.</w:t>
      </w:r>
      <w:r w:rsidRPr="003F327D">
        <w:rPr>
          <w:rFonts w:ascii="Times New Roman" w:eastAsia="Times New Roman" w:hAnsi="Times New Roman" w:cs="Times New Roman"/>
          <w:sz w:val="24"/>
          <w:szCs w:val="24"/>
        </w:rPr>
        <w:t xml:space="preserve"> Secara spesifik keunggulan utama PLS-SEM dalam riset ini terletak pada kemampuannya memodelkan hubungan struktural yang relatif kompleks, yaitu melibatkan empat variabel independen, satu variabel dependen, dan satu variabel moderasi yang diuji secara terpisah pada empat jalur berbeda, dengan jumlah populasi yang kecil sebanyak 43 responden, tanpa memerlukan asumsi normalitas distribusi data yang ketat.</w:t>
      </w:r>
    </w:p>
    <w:p w14:paraId="3FDF3906" w14:textId="77777777" w:rsidR="00AB1123" w:rsidRPr="003F327D" w:rsidRDefault="00AB1123" w:rsidP="00AB1123">
      <w:pPr>
        <w:pStyle w:val="NoSpacing"/>
        <w:spacing w:line="276" w:lineRule="auto"/>
        <w:ind w:left="480" w:firstLine="240"/>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3.5.2.1. Uji Validitas</w:t>
      </w:r>
    </w:p>
    <w:p w14:paraId="719B661B" w14:textId="77777777" w:rsidR="00AB1123" w:rsidRPr="003F327D" w:rsidRDefault="00AB1123" w:rsidP="00AB1123">
      <w:pPr>
        <w:spacing w:after="0" w:line="276" w:lineRule="auto"/>
        <w:ind w:left="720" w:firstLine="480"/>
        <w:jc w:val="both"/>
        <w:rPr>
          <w:rFonts w:ascii="Times New Roman" w:hAnsi="Times New Roman" w:cs="Times New Roman"/>
          <w:sz w:val="24"/>
          <w:szCs w:val="24"/>
        </w:rPr>
      </w:pPr>
      <w:r w:rsidRPr="003F327D">
        <w:rPr>
          <w:rFonts w:ascii="Times New Roman" w:hAnsi="Times New Roman" w:cs="Times New Roman"/>
          <w:sz w:val="24"/>
          <w:szCs w:val="24"/>
        </w:rPr>
        <w:t xml:space="preserve">Uji validitas dalam penelitian ini dilakukan untuk mengukur sejauh mana ketepatan dan kecermatan suatu alat ukur dalam melakukan fungsi ukurnya. Pengujian validitas menggunakan SmartPLS 4 dilakukan dengan melihat nilai </w:t>
      </w:r>
      <w:r w:rsidRPr="003F327D">
        <w:rPr>
          <w:rFonts w:ascii="Times New Roman" w:hAnsi="Times New Roman" w:cs="Times New Roman"/>
          <w:i/>
          <w:iCs/>
          <w:sz w:val="24"/>
          <w:szCs w:val="24"/>
        </w:rPr>
        <w:t>loading factor</w:t>
      </w:r>
      <w:r w:rsidRPr="003F327D">
        <w:rPr>
          <w:rFonts w:ascii="Times New Roman" w:hAnsi="Times New Roman" w:cs="Times New Roman"/>
          <w:sz w:val="24"/>
          <w:szCs w:val="24"/>
        </w:rPr>
        <w:t xml:space="preserve"> dan </w:t>
      </w:r>
      <w:r w:rsidRPr="003F327D">
        <w:rPr>
          <w:rFonts w:ascii="Times New Roman" w:hAnsi="Times New Roman" w:cs="Times New Roman"/>
          <w:i/>
          <w:iCs/>
          <w:sz w:val="24"/>
          <w:szCs w:val="24"/>
        </w:rPr>
        <w:t>Average Variance Extracted</w:t>
      </w:r>
      <w:r w:rsidRPr="003F327D">
        <w:rPr>
          <w:rFonts w:ascii="Times New Roman" w:hAnsi="Times New Roman" w:cs="Times New Roman"/>
          <w:sz w:val="24"/>
          <w:szCs w:val="24"/>
        </w:rPr>
        <w:t xml:space="preserve"> (AVE). menurut </w:t>
      </w:r>
      <w:r w:rsidRPr="003F327D">
        <w:rPr>
          <w:rFonts w:ascii="Times New Roman" w:eastAsia="Times New Roman" w:hAnsi="Times New Roman" w:cs="Times New Roman"/>
          <w:color w:val="000000"/>
          <w:sz w:val="24"/>
          <w:szCs w:val="24"/>
        </w:rPr>
        <w:t xml:space="preserve">Ghozali &amp; Latan, </w:t>
      </w:r>
      <w:sdt>
        <w:sdtPr>
          <w:rPr>
            <w:rFonts w:ascii="Times New Roman" w:hAnsi="Times New Roman" w:cs="Times New Roman"/>
            <w:color w:val="000000"/>
            <w:sz w:val="24"/>
            <w:szCs w:val="24"/>
          </w:rPr>
          <w:tag w:val="MENDELEY_CITATION_v3_eyJjaXRhdGlvbklEIjoiTUVOREVMRVlfQ0lUQVRJT05fZjIwZjVhMGYtZjYwNC00ZjM1LTgyMzEtYTNkZTEzOGZkY2Y0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1254176197"/>
          <w:placeholder>
            <w:docPart w:val="1178B4C6F45A47DBB667141E0DA78E59"/>
          </w:placeholder>
        </w:sdtPr>
        <w:sdtContent>
          <w:r w:rsidRPr="003F327D">
            <w:rPr>
              <w:rFonts w:ascii="Times New Roman" w:eastAsia="Times New Roman" w:hAnsi="Times New Roman" w:cs="Times New Roman"/>
              <w:color w:val="000000"/>
              <w:sz w:val="24"/>
              <w:szCs w:val="24"/>
            </w:rPr>
            <w:t>(2014)</w:t>
          </w:r>
        </w:sdtContent>
      </w:sdt>
      <w:r w:rsidRPr="003F327D">
        <w:rPr>
          <w:rFonts w:ascii="Times New Roman" w:hAnsi="Times New Roman" w:cs="Times New Roman"/>
          <w:sz w:val="24"/>
          <w:szCs w:val="24"/>
        </w:rPr>
        <w:t xml:space="preserve">  kriteria yang digunakan adalah nilai </w:t>
      </w:r>
      <w:r w:rsidRPr="003F327D">
        <w:rPr>
          <w:rFonts w:ascii="Times New Roman" w:hAnsi="Times New Roman" w:cs="Times New Roman"/>
          <w:i/>
          <w:iCs/>
          <w:sz w:val="24"/>
          <w:szCs w:val="24"/>
        </w:rPr>
        <w:t>loading factor</w:t>
      </w:r>
      <w:r w:rsidRPr="003F327D">
        <w:rPr>
          <w:rFonts w:ascii="Times New Roman" w:hAnsi="Times New Roman" w:cs="Times New Roman"/>
          <w:sz w:val="24"/>
          <w:szCs w:val="24"/>
        </w:rPr>
        <w:t xml:space="preserve"> harus lebih besar dari 0,7 untuk setiap indikator dan nilai AVE harus lebih besar dari 0,5 untuk setiap konstruk. </w:t>
      </w:r>
      <w:r w:rsidRPr="003F327D">
        <w:rPr>
          <w:rFonts w:ascii="Times New Roman" w:hAnsi="Times New Roman" w:cs="Times New Roman"/>
          <w:i/>
          <w:iCs/>
          <w:sz w:val="24"/>
          <w:szCs w:val="24"/>
        </w:rPr>
        <w:t>Loading factor</w:t>
      </w:r>
      <w:r w:rsidRPr="003F327D">
        <w:rPr>
          <w:rFonts w:ascii="Times New Roman" w:hAnsi="Times New Roman" w:cs="Times New Roman"/>
          <w:sz w:val="24"/>
          <w:szCs w:val="24"/>
        </w:rPr>
        <w:t xml:space="preserve"> menunjukkan korelasi antara indikator dengan konstruknya, sedangkan AVE menunjukkan variansi indikator yang dapat ditangkap oleh konstruk. Semakin tinggi nilai </w:t>
      </w:r>
      <w:r w:rsidRPr="003F327D">
        <w:rPr>
          <w:rFonts w:ascii="Times New Roman" w:hAnsi="Times New Roman" w:cs="Times New Roman"/>
          <w:i/>
          <w:iCs/>
          <w:sz w:val="24"/>
          <w:szCs w:val="24"/>
        </w:rPr>
        <w:t>loading factor</w:t>
      </w:r>
      <w:r w:rsidRPr="003F327D">
        <w:rPr>
          <w:rFonts w:ascii="Times New Roman" w:hAnsi="Times New Roman" w:cs="Times New Roman"/>
          <w:sz w:val="24"/>
          <w:szCs w:val="24"/>
        </w:rPr>
        <w:t xml:space="preserve"> dan AVE, semakin valid instrumen penelitian yang digunakan.</w:t>
      </w:r>
    </w:p>
    <w:p w14:paraId="71A90C39" w14:textId="77777777" w:rsidR="00AB1123" w:rsidRPr="003F327D" w:rsidRDefault="00AB1123" w:rsidP="00AB1123">
      <w:pPr>
        <w:spacing w:line="276" w:lineRule="auto"/>
        <w:ind w:left="720" w:firstLine="720"/>
        <w:jc w:val="both"/>
        <w:rPr>
          <w:rFonts w:ascii="Times New Roman" w:hAnsi="Times New Roman" w:cs="Times New Roman"/>
          <w:sz w:val="24"/>
          <w:szCs w:val="24"/>
        </w:rPr>
      </w:pPr>
      <w:r w:rsidRPr="003F327D">
        <w:rPr>
          <w:rFonts w:ascii="Times New Roman" w:hAnsi="Times New Roman" w:cs="Times New Roman"/>
          <w:sz w:val="24"/>
          <w:szCs w:val="24"/>
        </w:rPr>
        <w:t>Selain validitas konvergen, penelitian ini juga melakukan uji validitas diskriminan untuk memastikan bahwa setiap konstruk benar-benar berbeda secara empiris dari konstruk lainnya. Validitas diskriminan dievaluasi melalui dua kriteria, yaitu Heterotrait-Monotrait Ratio of Correlations (HTMT) dan kriteria Fornell-Larcker. Suatu konstruk dinyatakan memenuhi validitas diskriminan apabila nilai HTMT lebih kecil dari 0,90, dan apabila akar kuadrat AVE setiap konstruk lebih besar daripada korelasi konstruk tersebut dengan konstruk lainnya (kriteria Fornell-Larcker). Terpenuhinya kedua kriteria ini menunjukkan bahwa konstruk-konstruk dalam model penelitian tidak saling tumpang tindih dan layak digunakan dalam analisis lebih lanjut.</w:t>
      </w:r>
    </w:p>
    <w:p w14:paraId="7D46CEA1" w14:textId="77777777" w:rsidR="00AB1123" w:rsidRPr="003F327D" w:rsidRDefault="00AB1123" w:rsidP="00AB1123">
      <w:pPr>
        <w:pStyle w:val="NoSpacing"/>
        <w:spacing w:line="276" w:lineRule="auto"/>
        <w:ind w:left="960" w:hanging="251"/>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3.5.2.2. Uji Reliabilitas</w:t>
      </w:r>
    </w:p>
    <w:p w14:paraId="2071F44C" w14:textId="77777777" w:rsidR="00AB1123" w:rsidRPr="003F327D" w:rsidRDefault="00AB1123" w:rsidP="00AB1123">
      <w:pPr>
        <w:spacing w:after="0" w:line="276" w:lineRule="auto"/>
        <w:ind w:left="720" w:firstLine="469"/>
        <w:jc w:val="both"/>
        <w:rPr>
          <w:rFonts w:ascii="Times New Roman" w:hAnsi="Times New Roman" w:cs="Times New Roman"/>
          <w:sz w:val="24"/>
          <w:szCs w:val="24"/>
        </w:rPr>
      </w:pPr>
      <w:r w:rsidRPr="003F327D">
        <w:rPr>
          <w:rFonts w:ascii="Times New Roman" w:hAnsi="Times New Roman" w:cs="Times New Roman"/>
          <w:sz w:val="24"/>
          <w:szCs w:val="24"/>
        </w:rPr>
        <w:t xml:space="preserve">Uji reliabilitas dilakukan untuk mengukur konsistensi internal dari instrumen penelitian. </w:t>
      </w:r>
      <w:r w:rsidRPr="003F327D">
        <w:rPr>
          <w:rFonts w:ascii="Times New Roman" w:eastAsia="Times New Roman" w:hAnsi="Times New Roman" w:cs="Times New Roman"/>
          <w:color w:val="000000"/>
          <w:sz w:val="24"/>
          <w:szCs w:val="24"/>
        </w:rPr>
        <w:t xml:space="preserve">Ghozali &amp; Latan,  </w:t>
      </w:r>
      <w:sdt>
        <w:sdtPr>
          <w:rPr>
            <w:rFonts w:ascii="Times New Roman" w:hAnsi="Times New Roman" w:cs="Times New Roman"/>
            <w:color w:val="000000"/>
            <w:sz w:val="24"/>
            <w:szCs w:val="24"/>
          </w:rPr>
          <w:tag w:val="MENDELEY_CITATION_v3_eyJjaXRhdGlvbklEIjoiTUVOREVMRVlfQ0lUQVRJT05fNWY2OTk2NWMtMTJmNy00ZTllLTljMDEtMjQ2MWNhOGI3N2Zj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2033562878"/>
          <w:placeholder>
            <w:docPart w:val="1178B4C6F45A47DBB667141E0DA78E59"/>
          </w:placeholder>
        </w:sdtPr>
        <w:sdtContent>
          <w:r w:rsidRPr="003F327D">
            <w:rPr>
              <w:rFonts w:ascii="Times New Roman" w:eastAsia="Times New Roman" w:hAnsi="Times New Roman" w:cs="Times New Roman"/>
              <w:color w:val="000000"/>
              <w:sz w:val="24"/>
              <w:szCs w:val="24"/>
            </w:rPr>
            <w:t>(2014)</w:t>
          </w:r>
        </w:sdtContent>
      </w:sdt>
      <w:r w:rsidRPr="003F327D">
        <w:rPr>
          <w:rFonts w:ascii="Times New Roman" w:hAnsi="Times New Roman" w:cs="Times New Roman"/>
          <w:sz w:val="24"/>
          <w:szCs w:val="24"/>
        </w:rPr>
        <w:t xml:space="preserve"> </w:t>
      </w:r>
      <w:r w:rsidRPr="003F327D">
        <w:rPr>
          <w:rFonts w:ascii="Times New Roman" w:hAnsi="Times New Roman" w:cs="Times New Roman"/>
          <w:sz w:val="24"/>
          <w:szCs w:val="24"/>
          <w:shd w:val="clear" w:color="auto" w:fill="FFFFFF"/>
        </w:rPr>
        <w:t>menyampaikan</w:t>
      </w:r>
      <w:r w:rsidRPr="003F327D">
        <w:rPr>
          <w:rFonts w:ascii="Times New Roman" w:hAnsi="Times New Roman" w:cs="Times New Roman"/>
          <w:sz w:val="24"/>
          <w:szCs w:val="24"/>
        </w:rPr>
        <w:t xml:space="preserve"> reliabilitas diukur menggunakan dua parameter utama yaitu </w:t>
      </w:r>
      <w:r w:rsidRPr="003F327D">
        <w:rPr>
          <w:rFonts w:ascii="Times New Roman" w:hAnsi="Times New Roman" w:cs="Times New Roman"/>
          <w:i/>
          <w:sz w:val="24"/>
          <w:szCs w:val="24"/>
        </w:rPr>
        <w:t>Cronbach’s Alpha</w:t>
      </w:r>
      <w:r w:rsidRPr="003F327D">
        <w:rPr>
          <w:rFonts w:ascii="Times New Roman" w:hAnsi="Times New Roman" w:cs="Times New Roman"/>
          <w:sz w:val="24"/>
          <w:szCs w:val="24"/>
        </w:rPr>
        <w:t xml:space="preserve"> dan </w:t>
      </w:r>
      <w:r w:rsidRPr="003F327D">
        <w:rPr>
          <w:rFonts w:ascii="Times New Roman" w:hAnsi="Times New Roman" w:cs="Times New Roman"/>
          <w:i/>
          <w:sz w:val="24"/>
          <w:szCs w:val="24"/>
        </w:rPr>
        <w:t>Composite Reliability</w:t>
      </w:r>
      <w:r w:rsidRPr="003F327D">
        <w:rPr>
          <w:rFonts w:ascii="Times New Roman" w:hAnsi="Times New Roman" w:cs="Times New Roman"/>
          <w:sz w:val="24"/>
          <w:szCs w:val="24"/>
        </w:rPr>
        <w:t xml:space="preserve"> (CR). Nilai </w:t>
      </w:r>
      <w:r w:rsidRPr="003F327D">
        <w:rPr>
          <w:rFonts w:ascii="Times New Roman" w:hAnsi="Times New Roman" w:cs="Times New Roman"/>
          <w:i/>
          <w:sz w:val="24"/>
          <w:szCs w:val="24"/>
        </w:rPr>
        <w:t>Cronbach’s Alpha</w:t>
      </w:r>
      <w:r w:rsidRPr="003F327D">
        <w:rPr>
          <w:rFonts w:ascii="Times New Roman" w:hAnsi="Times New Roman" w:cs="Times New Roman"/>
          <w:sz w:val="24"/>
          <w:szCs w:val="24"/>
        </w:rPr>
        <w:t xml:space="preserve"> dan CR yang dapat diterima adalah lebih besar dari 0,7</w:t>
      </w:r>
      <w:r w:rsidRPr="003F327D">
        <w:rPr>
          <w:rFonts w:ascii="Times New Roman" w:hAnsi="Times New Roman" w:cs="Times New Roman"/>
          <w:i/>
          <w:sz w:val="24"/>
          <w:szCs w:val="24"/>
        </w:rPr>
        <w:t>. Cronbach’s Alpha</w:t>
      </w:r>
      <w:r w:rsidRPr="003F327D">
        <w:rPr>
          <w:rFonts w:ascii="Times New Roman" w:hAnsi="Times New Roman" w:cs="Times New Roman"/>
          <w:sz w:val="24"/>
          <w:szCs w:val="24"/>
        </w:rPr>
        <w:t xml:space="preserve"> mengukur konsistensi internal dengan asumsi semua indikator memiliki bobot yang sama, sedangkan CR mengukur konsistensi internal dengan mempertimbangkan bobot masing-masing indikator. Semakin tinggi nilai kedua parameter tersebut, semakin reliabel instrumen penelitian yang digunakan.</w:t>
      </w:r>
    </w:p>
    <w:p w14:paraId="4EB5BA2F" w14:textId="77777777" w:rsidR="00AB1123" w:rsidRPr="003F327D" w:rsidRDefault="00AB1123" w:rsidP="00AB1123">
      <w:pPr>
        <w:pStyle w:val="NoSpacing"/>
        <w:spacing w:line="276" w:lineRule="auto"/>
        <w:ind w:left="960" w:hanging="251"/>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3.5.3. Uji Kebaikan Model</w:t>
      </w:r>
    </w:p>
    <w:p w14:paraId="2CB48E38" w14:textId="77777777" w:rsidR="00AB1123" w:rsidRPr="003F327D" w:rsidRDefault="00AB1123" w:rsidP="00AB1123">
      <w:pPr>
        <w:pStyle w:val="NoSpacing"/>
        <w:spacing w:line="276" w:lineRule="auto"/>
        <w:ind w:left="960" w:firstLine="240"/>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3.5.3.1. Uji F</w:t>
      </w:r>
    </w:p>
    <w:p w14:paraId="25C0B876" w14:textId="77777777" w:rsidR="00AB1123" w:rsidRPr="003F327D" w:rsidRDefault="00AB1123" w:rsidP="00AB1123">
      <w:pPr>
        <w:spacing w:after="0" w:line="276" w:lineRule="auto"/>
        <w:ind w:left="720" w:firstLine="480"/>
        <w:jc w:val="both"/>
        <w:rPr>
          <w:rFonts w:ascii="Times New Roman" w:hAnsi="Times New Roman" w:cs="Times New Roman"/>
          <w:sz w:val="24"/>
          <w:szCs w:val="24"/>
          <w:shd w:val="clear" w:color="auto" w:fill="FFFFFF"/>
        </w:rPr>
      </w:pPr>
      <w:r w:rsidRPr="003F327D">
        <w:rPr>
          <w:rFonts w:ascii="Times New Roman" w:hAnsi="Times New Roman" w:cs="Times New Roman"/>
          <w:sz w:val="24"/>
          <w:szCs w:val="24"/>
          <w:shd w:val="clear" w:color="auto" w:fill="FFFFFF"/>
        </w:rPr>
        <w:lastRenderedPageBreak/>
        <w:t xml:space="preserve">Uji F dilakukan dengan melihat nilai signifikansi dari </w:t>
      </w:r>
      <w:r w:rsidRPr="003F327D">
        <w:rPr>
          <w:rFonts w:ascii="Times New Roman" w:hAnsi="Times New Roman" w:cs="Times New Roman"/>
          <w:i/>
          <w:sz w:val="24"/>
          <w:szCs w:val="24"/>
          <w:shd w:val="clear" w:color="auto" w:fill="FFFFFF"/>
        </w:rPr>
        <w:t>F-Square</w:t>
      </w:r>
      <w:r w:rsidRPr="003F327D">
        <w:rPr>
          <w:rFonts w:ascii="Times New Roman" w:hAnsi="Times New Roman" w:cs="Times New Roman"/>
          <w:sz w:val="24"/>
          <w:szCs w:val="24"/>
          <w:shd w:val="clear" w:color="auto" w:fill="FFFFFF"/>
        </w:rPr>
        <w:t xml:space="preserve"> (f²). </w:t>
      </w:r>
      <w:r w:rsidRPr="003F327D">
        <w:rPr>
          <w:rFonts w:ascii="Times New Roman" w:hAnsi="Times New Roman" w:cs="Times New Roman"/>
          <w:i/>
          <w:sz w:val="24"/>
          <w:szCs w:val="24"/>
          <w:shd w:val="clear" w:color="auto" w:fill="FFFFFF"/>
        </w:rPr>
        <w:t>F-Square</w:t>
      </w:r>
      <w:r w:rsidRPr="003F327D">
        <w:rPr>
          <w:rFonts w:ascii="Times New Roman" w:hAnsi="Times New Roman" w:cs="Times New Roman"/>
          <w:sz w:val="24"/>
          <w:szCs w:val="24"/>
          <w:shd w:val="clear" w:color="auto" w:fill="FFFFFF"/>
        </w:rPr>
        <w:t xml:space="preserve"> mengukur besarnya pengaruh variabel laten eksogen terhadap variabel laten endogen pada level struktural. </w:t>
      </w:r>
      <w:r w:rsidRPr="003F327D">
        <w:rPr>
          <w:rFonts w:ascii="Times New Roman" w:eastAsia="Times New Roman" w:hAnsi="Times New Roman" w:cs="Times New Roman"/>
          <w:color w:val="000000"/>
          <w:sz w:val="24"/>
          <w:szCs w:val="24"/>
        </w:rPr>
        <w:t xml:space="preserve">Ghozali &amp; Latan, </w:t>
      </w:r>
      <w:sdt>
        <w:sdtPr>
          <w:rPr>
            <w:rFonts w:ascii="Times New Roman" w:hAnsi="Times New Roman" w:cs="Times New Roman"/>
            <w:color w:val="000000"/>
            <w:sz w:val="24"/>
            <w:szCs w:val="24"/>
            <w:shd w:val="clear" w:color="auto" w:fill="FFFFFF"/>
          </w:rPr>
          <w:tag w:val="MENDELEY_CITATION_v3_eyJjaXRhdGlvbklEIjoiTUVOREVMRVlfQ0lUQVRJT05fNDk1MTNlNTItYmRlNS00MTNjLWEwOGQtOWQ1OTA3YTA4ODQ2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1650402669"/>
          <w:placeholder>
            <w:docPart w:val="1178B4C6F45A47DBB667141E0DA78E59"/>
          </w:placeholder>
        </w:sdtPr>
        <w:sdtEndPr>
          <w:rPr>
            <w:shd w:val="clear" w:color="auto" w:fill="auto"/>
          </w:rPr>
        </w:sdtEndPr>
        <w:sdtContent>
          <w:r w:rsidRPr="003F327D">
            <w:rPr>
              <w:rFonts w:ascii="Times New Roman" w:eastAsia="Times New Roman" w:hAnsi="Times New Roman" w:cs="Times New Roman"/>
              <w:color w:val="000000"/>
              <w:sz w:val="24"/>
              <w:szCs w:val="24"/>
            </w:rPr>
            <w:t>(2014)</w:t>
          </w:r>
        </w:sdtContent>
      </w:sdt>
      <w:r w:rsidRPr="003F327D">
        <w:rPr>
          <w:rFonts w:ascii="Times New Roman" w:hAnsi="Times New Roman" w:cs="Times New Roman"/>
          <w:sz w:val="24"/>
          <w:szCs w:val="24"/>
          <w:shd w:val="clear" w:color="auto" w:fill="FFFFFF"/>
        </w:rPr>
        <w:t xml:space="preserve"> menjelaskan bahwa  nilai f² sebesar 0,02 menunjukkan pengaruh kecil, 0,15 menunjukkan pengaruh sedang, dan 0,35 menunjukkan pengaruh besar. Pengujian ini dilakukan untuk mengevaluasi apakah suatu konstruk eksogen memiliki pengaruh substantif terhadap konstruk endogen. Semakin besar nilai f², semakin besar pengaruh variabel eksogen terhadap variabel endogen.</w:t>
      </w:r>
    </w:p>
    <w:p w14:paraId="6D715098" w14:textId="77777777" w:rsidR="00AB1123" w:rsidRPr="003F327D" w:rsidRDefault="00AB1123" w:rsidP="00AB1123">
      <w:pPr>
        <w:pStyle w:val="NoSpacing"/>
        <w:spacing w:line="276" w:lineRule="auto"/>
        <w:ind w:left="1047" w:firstLine="153"/>
        <w:jc w:val="both"/>
        <w:rPr>
          <w:rFonts w:ascii="Times New Roman" w:hAnsi="Times New Roman" w:cs="Times New Roman"/>
          <w:b/>
          <w:bCs/>
          <w:sz w:val="24"/>
          <w:szCs w:val="24"/>
          <w:shd w:val="clear" w:color="auto" w:fill="FFFFFF"/>
          <w:lang w:val="id-ID"/>
        </w:rPr>
      </w:pPr>
      <w:r w:rsidRPr="003F327D">
        <w:rPr>
          <w:rFonts w:ascii="Times New Roman" w:hAnsi="Times New Roman" w:cs="Times New Roman"/>
          <w:b/>
          <w:bCs/>
          <w:sz w:val="24"/>
          <w:szCs w:val="24"/>
          <w:shd w:val="clear" w:color="auto" w:fill="FFFFFF"/>
          <w:lang w:val="id-ID"/>
        </w:rPr>
        <w:t>3.5.3.2. Uji koefisiensi determinasi</w:t>
      </w:r>
    </w:p>
    <w:p w14:paraId="2F2DCD3B" w14:textId="77777777" w:rsidR="00AB1123" w:rsidRPr="003F327D" w:rsidRDefault="00AB1123" w:rsidP="00AB1123">
      <w:pPr>
        <w:spacing w:after="0" w:line="276" w:lineRule="auto"/>
        <w:ind w:left="720" w:firstLine="480"/>
        <w:jc w:val="both"/>
        <w:rPr>
          <w:rFonts w:ascii="Times New Roman" w:hAnsi="Times New Roman" w:cs="Times New Roman"/>
          <w:sz w:val="24"/>
          <w:szCs w:val="24"/>
        </w:rPr>
      </w:pPr>
      <w:r w:rsidRPr="003F327D">
        <w:rPr>
          <w:rFonts w:ascii="Times New Roman" w:hAnsi="Times New Roman" w:cs="Times New Roman"/>
          <w:sz w:val="24"/>
          <w:szCs w:val="24"/>
          <w:shd w:val="clear" w:color="auto" w:fill="FFFFFF"/>
        </w:rPr>
        <w:t xml:space="preserve">Koefisiensi determinasi </w:t>
      </w:r>
      <w:r w:rsidRPr="003F327D">
        <w:rPr>
          <w:rFonts w:ascii="Times New Roman" w:hAnsi="Times New Roman" w:cs="Times New Roman"/>
          <w:sz w:val="24"/>
          <w:szCs w:val="24"/>
        </w:rPr>
        <w:t>(R²) digunakan untuk mengukur seberapa besar variasi variabel endogen dapat dijelaskan oleh variabel eksogen.</w:t>
      </w:r>
      <w:r w:rsidRPr="003F327D">
        <w:rPr>
          <w:rFonts w:ascii="Times New Roman" w:eastAsia="Times New Roman" w:hAnsi="Times New Roman" w:cs="Times New Roman"/>
          <w:color w:val="000000"/>
          <w:sz w:val="24"/>
          <w:szCs w:val="24"/>
        </w:rPr>
        <w:t xml:space="preserve"> Ghozali &amp; Latan, </w:t>
      </w:r>
      <w:sdt>
        <w:sdtPr>
          <w:rPr>
            <w:rFonts w:ascii="Times New Roman" w:hAnsi="Times New Roman" w:cs="Times New Roman"/>
            <w:color w:val="000000"/>
            <w:sz w:val="24"/>
            <w:szCs w:val="24"/>
          </w:rPr>
          <w:tag w:val="MENDELEY_CITATION_v3_eyJjaXRhdGlvbklEIjoiTUVOREVMRVlfQ0lUQVRJT05fNDQzNmNmZTEtMjUxMC00NDM3LWI3MjItM2NkMmY5Njc1NjRh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1343782529"/>
          <w:placeholder>
            <w:docPart w:val="1178B4C6F45A47DBB667141E0DA78E59"/>
          </w:placeholder>
        </w:sdtPr>
        <w:sdtContent>
          <w:r w:rsidRPr="003F327D">
            <w:rPr>
              <w:rFonts w:ascii="Times New Roman" w:eastAsia="Times New Roman" w:hAnsi="Times New Roman" w:cs="Times New Roman"/>
              <w:color w:val="000000"/>
              <w:sz w:val="24"/>
              <w:szCs w:val="24"/>
            </w:rPr>
            <w:t>(2014)</w:t>
          </w:r>
        </w:sdtContent>
      </w:sdt>
      <w:r w:rsidRPr="003F327D">
        <w:rPr>
          <w:rFonts w:ascii="Times New Roman" w:hAnsi="Times New Roman" w:cs="Times New Roman"/>
          <w:sz w:val="24"/>
          <w:szCs w:val="24"/>
        </w:rPr>
        <w:t xml:space="preserve"> menyampaikan nilai (R²) berkisar antara 0 hingga 1, dimana nilai yang lebih tinggi menunjukkan kemampuan prediksi yang lebih baik. Dalam konteks penelitian perilaku, nilai (R²) sebesar 0,20 dianggap tinggi. Selain R², SmartPLS juga menyediakan nilai (R²) yang disesuaikan (</w:t>
      </w:r>
      <w:r w:rsidRPr="003F327D">
        <w:rPr>
          <w:rFonts w:ascii="Times New Roman" w:hAnsi="Times New Roman" w:cs="Times New Roman"/>
          <w:i/>
          <w:iCs/>
          <w:sz w:val="24"/>
          <w:szCs w:val="24"/>
        </w:rPr>
        <w:t xml:space="preserve">adjusted </w:t>
      </w:r>
      <w:r w:rsidRPr="003F327D">
        <w:rPr>
          <w:rFonts w:ascii="Times New Roman" w:hAnsi="Times New Roman" w:cs="Times New Roman"/>
          <w:sz w:val="24"/>
          <w:szCs w:val="24"/>
        </w:rPr>
        <w:t>R²) yang mempertimbangkan kompleksitas model dan ukuran sampel dalam penilaian akurasi prediktif model.</w:t>
      </w:r>
    </w:p>
    <w:p w14:paraId="0B272D93" w14:textId="77777777" w:rsidR="00AB1123" w:rsidRPr="003F327D" w:rsidRDefault="00AB1123" w:rsidP="00AB1123">
      <w:pPr>
        <w:pStyle w:val="NoSpacing"/>
        <w:spacing w:line="276" w:lineRule="auto"/>
        <w:ind w:left="1189" w:firstLine="11"/>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3.5.3.3. Uji Relevansi Prediktif (Q²)</w:t>
      </w:r>
    </w:p>
    <w:p w14:paraId="790C0B68" w14:textId="77777777" w:rsidR="00AB1123" w:rsidRPr="003F327D" w:rsidRDefault="00AB1123" w:rsidP="00AB1123">
      <w:pPr>
        <w:spacing w:after="0" w:line="276" w:lineRule="auto"/>
        <w:ind w:left="720" w:firstLine="480"/>
        <w:jc w:val="both"/>
        <w:rPr>
          <w:rFonts w:ascii="Times New Roman" w:hAnsi="Times New Roman" w:cs="Times New Roman"/>
          <w:sz w:val="24"/>
          <w:szCs w:val="24"/>
          <w:shd w:val="clear" w:color="auto" w:fill="FFFFFF"/>
        </w:rPr>
      </w:pPr>
      <w:r w:rsidRPr="003F327D">
        <w:rPr>
          <w:rFonts w:ascii="Times New Roman" w:hAnsi="Times New Roman" w:cs="Times New Roman"/>
          <w:sz w:val="24"/>
          <w:szCs w:val="24"/>
          <w:shd w:val="clear" w:color="auto" w:fill="FFFFFF"/>
        </w:rPr>
        <w:t>Uji relevansi prediktif (Q²) digunakan untuk menilai kemampuan model dalam memprediksi variabel endogen, yang diperoleh melalui prosedur blindfolding pada SmartPLS 4. Nilai Q² yang lebih besar dari nol menunjukkan bahwa model memiliki relevansi prediktif terhadap konstruk endogen, sedangkan nilai Q² kurang dari atau sama dengan nol menunjukkan model kurang memiliki relevansi prediktif. Secara umum, nilai Q² sebesar 0,02 dikategorikan relevansi prediktif kecil, 0,15 sedang, dan 0,35 besar.</w:t>
      </w:r>
    </w:p>
    <w:p w14:paraId="5E1E9F06" w14:textId="77777777" w:rsidR="00AB1123" w:rsidRPr="003F327D" w:rsidRDefault="00AB1123" w:rsidP="00AB1123">
      <w:pPr>
        <w:pStyle w:val="NoSpacing"/>
        <w:spacing w:line="276" w:lineRule="auto"/>
        <w:ind w:left="1189" w:firstLine="11"/>
        <w:jc w:val="both"/>
        <w:rPr>
          <w:rFonts w:ascii="Times New Roman" w:hAnsi="Times New Roman" w:cs="Times New Roman"/>
          <w:b/>
          <w:sz w:val="24"/>
          <w:szCs w:val="24"/>
          <w:lang w:val="id-ID"/>
        </w:rPr>
      </w:pPr>
      <w:r w:rsidRPr="003F327D">
        <w:rPr>
          <w:rFonts w:ascii="Times New Roman" w:hAnsi="Times New Roman" w:cs="Times New Roman"/>
          <w:b/>
          <w:sz w:val="24"/>
          <w:szCs w:val="24"/>
          <w:lang w:val="id-ID"/>
        </w:rPr>
        <w:t>3.5.3.4. Uji Kecocokan Model (SRMR)</w:t>
      </w:r>
    </w:p>
    <w:p w14:paraId="57C787F6" w14:textId="77777777" w:rsidR="00AB1123" w:rsidRPr="003F327D" w:rsidRDefault="00AB1123" w:rsidP="00AB1123">
      <w:pPr>
        <w:spacing w:after="0" w:line="276" w:lineRule="auto"/>
        <w:ind w:left="720" w:firstLine="480"/>
        <w:jc w:val="both"/>
        <w:rPr>
          <w:rFonts w:ascii="Times New Roman" w:hAnsi="Times New Roman" w:cs="Times New Roman"/>
          <w:sz w:val="24"/>
          <w:szCs w:val="24"/>
          <w:shd w:val="clear" w:color="auto" w:fill="FFFFFF"/>
        </w:rPr>
      </w:pPr>
      <w:r w:rsidRPr="003F327D">
        <w:rPr>
          <w:rFonts w:ascii="Times New Roman" w:hAnsi="Times New Roman" w:cs="Times New Roman"/>
          <w:sz w:val="24"/>
          <w:szCs w:val="24"/>
          <w:shd w:val="clear" w:color="auto" w:fill="FFFFFF"/>
        </w:rPr>
        <w:t>Standardized Root Mean Square Residual (SRMR) digunakan untuk menilai kecocokan model secara keseluruhan (model fit) dengan mengukur perbedaan antara matriks korelasi hasil observasi dan matriks korelasi yang diprediksi oleh model. Model dinyatakan memiliki kecocokan yang baik apabila nilai SRMR lebih kecil dari 0,08. Pengujian SRMR ini melengkapi evaluasi inner model bersama R², Q², dan effect size (f²) untuk memastikan bahwa model struktural yang dibangun layak dan representatif.</w:t>
      </w:r>
    </w:p>
    <w:p w14:paraId="1CB7DFF5" w14:textId="77777777" w:rsidR="00AB1123" w:rsidRPr="003F327D" w:rsidRDefault="00AB1123" w:rsidP="00AB1123">
      <w:pPr>
        <w:pStyle w:val="NoSpacing"/>
        <w:spacing w:line="276" w:lineRule="auto"/>
        <w:ind w:left="1189"/>
        <w:jc w:val="both"/>
        <w:rPr>
          <w:rFonts w:ascii="Times New Roman" w:hAnsi="Times New Roman" w:cs="Times New Roman"/>
          <w:b/>
          <w:bCs/>
          <w:sz w:val="24"/>
          <w:szCs w:val="24"/>
          <w:lang w:val="id-ID"/>
        </w:rPr>
      </w:pPr>
      <w:r w:rsidRPr="003F327D">
        <w:rPr>
          <w:rFonts w:ascii="Times New Roman" w:hAnsi="Times New Roman" w:cs="Times New Roman"/>
          <w:b/>
          <w:bCs/>
          <w:sz w:val="24"/>
          <w:szCs w:val="24"/>
          <w:lang w:val="id-ID"/>
        </w:rPr>
        <w:t>3.5.4. Uji Hipotesis</w:t>
      </w:r>
    </w:p>
    <w:p w14:paraId="55176995" w14:textId="77777777" w:rsidR="00AB1123" w:rsidRPr="003F327D" w:rsidRDefault="00AB1123" w:rsidP="00AB1123">
      <w:pPr>
        <w:spacing w:after="0" w:line="276" w:lineRule="auto"/>
        <w:ind w:left="720" w:firstLine="480"/>
        <w:jc w:val="both"/>
        <w:rPr>
          <w:rFonts w:ascii="Times New Roman" w:hAnsi="Times New Roman" w:cs="Times New Roman"/>
          <w:sz w:val="24"/>
          <w:szCs w:val="24"/>
        </w:rPr>
      </w:pPr>
      <w:r w:rsidRPr="003F327D">
        <w:rPr>
          <w:rFonts w:ascii="Times New Roman" w:hAnsi="Times New Roman" w:cs="Times New Roman"/>
          <w:sz w:val="24"/>
          <w:szCs w:val="24"/>
          <w:shd w:val="clear" w:color="auto" w:fill="FFFFFF"/>
        </w:rPr>
        <w:t xml:space="preserve">Pengujian hipotesis dilakukan dengan menggunakan bootstrapping untuk menguji signifikansi dari koefisien jalur (path coefficients). </w:t>
      </w:r>
      <w:sdt>
        <w:sdtPr>
          <w:rPr>
            <w:rFonts w:ascii="Times New Roman" w:hAnsi="Times New Roman" w:cs="Times New Roman"/>
            <w:sz w:val="24"/>
            <w:szCs w:val="24"/>
            <w:shd w:val="clear" w:color="auto" w:fill="FFFFFF"/>
          </w:rPr>
          <w:tag w:val="MENDELEY_CITATION_v3_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"/>
          <w:id w:val="-774474492"/>
          <w:placeholder>
            <w:docPart w:val="1178B4C6F45A47DBB667141E0DA78E59"/>
          </w:placeholder>
        </w:sdtPr>
        <w:sdtContent>
          <w:r w:rsidRPr="003F327D">
            <w:rPr>
              <w:rFonts w:ascii="Times New Roman" w:hAnsi="Times New Roman" w:cs="Times New Roman"/>
              <w:sz w:val="24"/>
              <w:szCs w:val="24"/>
              <w:shd w:val="clear" w:color="auto" w:fill="FFFFFF"/>
            </w:rPr>
            <w:t>(Ghozali &amp; Latan, 2014)</w:t>
          </w:r>
        </w:sdtContent>
      </w:sdt>
      <w:r w:rsidRPr="003F327D">
        <w:rPr>
          <w:rFonts w:ascii="Times New Roman" w:hAnsi="Times New Roman" w:cs="Times New Roman"/>
          <w:sz w:val="24"/>
          <w:szCs w:val="24"/>
          <w:shd w:val="clear" w:color="auto" w:fill="FFFFFF"/>
        </w:rPr>
        <w:t xml:space="preserve"> menyampaikan prosedur bootstrapping menghasilkan nilai t-statistik dan p-value yang digunakan untuk mengevaluasi signifikansi hubungan yang dihipotesiskan. Kriteria pengujian yang digunakan adalah t-statistik harus lebih besar dari 1,96 (pada tingkat signifikansi 5%) dan p-value harus lebih kecil dari 0,05. Selain itu, evaluasi juga dilakukan terhadap koefisien jalur untuk menentukan arah dan besarnya pengaruh antar variabel. Nilai koefisien jalur yang positif menunjukkan hubungan yang searah, sedangkan nilai negatif menunjukkan hubungan yang berlawanan arah. Besarnya koefisien jalur menunjukkan kekuatan hubungan antar variabel dalam model penelitian</w:t>
      </w:r>
      <w:r w:rsidRPr="003F327D">
        <w:rPr>
          <w:rFonts w:ascii="Times New Roman" w:hAnsi="Times New Roman" w:cs="Times New Roman"/>
          <w:sz w:val="24"/>
          <w:szCs w:val="24"/>
        </w:rPr>
        <w:t>.</w:t>
      </w:r>
    </w:p>
    <w:p w14:paraId="7E3A6014" w14:textId="77777777" w:rsidR="00AB1123" w:rsidRPr="003F327D" w:rsidRDefault="00AB1123" w:rsidP="00AB1123">
      <w:pPr>
        <w:pStyle w:val="NoSpacing"/>
        <w:spacing w:line="276" w:lineRule="auto"/>
        <w:ind w:left="1134"/>
        <w:jc w:val="both"/>
        <w:rPr>
          <w:rFonts w:ascii="Times New Roman" w:hAnsi="Times New Roman" w:cs="Times New Roman"/>
          <w:b/>
          <w:bCs/>
          <w:sz w:val="24"/>
          <w:szCs w:val="24"/>
          <w:lang w:val="id-ID"/>
        </w:rPr>
      </w:pPr>
      <w:r w:rsidRPr="003F327D">
        <w:rPr>
          <w:rFonts w:ascii="Times New Roman" w:hAnsi="Times New Roman" w:cs="Times New Roman"/>
          <w:b/>
          <w:bCs/>
          <w:sz w:val="24"/>
          <w:szCs w:val="24"/>
          <w:lang w:val="id-ID"/>
        </w:rPr>
        <w:t>3.5.5. Uji Efek Moderasi</w:t>
      </w:r>
    </w:p>
    <w:p w14:paraId="2084CF23" w14:textId="77777777" w:rsidR="00AB1123" w:rsidRPr="003F327D" w:rsidRDefault="00AB1123" w:rsidP="00AB1123">
      <w:pPr>
        <w:spacing w:after="0" w:line="276" w:lineRule="auto"/>
        <w:ind w:left="1200" w:firstLine="480"/>
        <w:jc w:val="both"/>
        <w:rPr>
          <w:rFonts w:ascii="Times New Roman" w:hAnsi="Times New Roman" w:cs="Times New Roman"/>
          <w:sz w:val="24"/>
          <w:szCs w:val="24"/>
          <w:shd w:val="clear" w:color="auto" w:fill="FFFFFF"/>
        </w:rPr>
      </w:pPr>
      <w:r w:rsidRPr="003F327D">
        <w:rPr>
          <w:rFonts w:ascii="Times New Roman" w:hAnsi="Times New Roman" w:cs="Times New Roman"/>
          <w:sz w:val="24"/>
          <w:szCs w:val="24"/>
          <w:shd w:val="clear" w:color="auto" w:fill="FFFFFF"/>
        </w:rPr>
        <w:lastRenderedPageBreak/>
        <w:t>Pengujian efek moderasi dalam penelitian ini dilakukan untuk menguji apakah Driving Monitoring System (DMS) memperkuat atau memperlemah pengaruh kewaspadaan, perhatian, kesiapan waktu reaksi, dan praktik mengemudi yang aman terhadap kinerja pengemudi. Berbeda dari pendekatan moderasi konvensional yang menggabungkan seluruh jalur ke dalam satu konstruk interaksi, penelitian ini menguji efek moderasi DMS secara terpisah pada masing-masing dari keempat jalur (H5–H8), yaitu DMS×Kewaspadaan, DMS×Perhatian, DMS×Kesiapan Waktu Reaksi, dan DMS×Praktik Mengemudi yang Aman, guna mengidentifikasi jalur mana yang benar-benar diperkuat secara signifikan oleh keberadaan sistem monitoring tersebut.</w:t>
      </w:r>
    </w:p>
    <w:p w14:paraId="220B2C89" w14:textId="77777777" w:rsidR="00AB1123" w:rsidRPr="003F327D" w:rsidRDefault="00AB1123" w:rsidP="00AB1123">
      <w:pPr>
        <w:spacing w:after="0" w:line="276" w:lineRule="auto"/>
        <w:ind w:left="1200" w:firstLine="480"/>
        <w:jc w:val="both"/>
        <w:rPr>
          <w:rFonts w:ascii="Times New Roman" w:hAnsi="Times New Roman" w:cs="Times New Roman"/>
          <w:sz w:val="24"/>
          <w:szCs w:val="24"/>
        </w:rPr>
      </w:pPr>
      <w:r w:rsidRPr="003F327D">
        <w:rPr>
          <w:rFonts w:ascii="Times New Roman" w:hAnsi="Times New Roman" w:cs="Times New Roman"/>
          <w:sz w:val="24"/>
          <w:szCs w:val="24"/>
        </w:rPr>
        <w:t>Mengingat ukuran sampel penelitian yang relatif kecil (43 responden) serta banyaknya indikator pada masing-masing konstruk independen (3 hingga 5 indikator) dan konstruk moderasi (4 indikator), pengujian efek moderasi dilakukan dengan pendekatan two-stage approach, bukan pendekatan product indicator. Pada pendekatan two-stage, skor variabel laten (latent variable scores) dari setiap variabel independen dan variabel moderasi diestimasi terlebih dahulu melalui model pengukuran pada tahap pertama, kemudian skor tersebut distandarkan dan dikalikan untuk membentuk empat konstruk interaksi terpisah pada tahap kedua masing-masing merepresentasikan satu jalur moderasi (H5–H8) menggunakan fitur moderating effect di SmartPLS 4. Pendekatan ini direkomendasikan oleh Hair &amp; Alamer (2022) untuk model dengan konstruk reflektif berindikator banyak dan ukuran sampel terbatas, karena lebih parsimoni dibandingkan pendekatan product indicator yang, apabila diterapkan pada penelitian ini, akan menghasilkan jumlah indikator interaksi yang sangat banyak dari seluruh kombinasi indikator antara variabel independen dan variabel moderasi, sehingga berisiko menurunkan stabilitas estimasi pada sampel sekecil ini.</w:t>
      </w:r>
    </w:p>
    <w:p w14:paraId="21B84DCD" w14:textId="77777777" w:rsidR="00AB1123" w:rsidRPr="003F327D" w:rsidRDefault="00AB1123" w:rsidP="00AB1123">
      <w:pPr>
        <w:spacing w:after="0" w:line="276" w:lineRule="auto"/>
        <w:ind w:left="1200" w:firstLine="480"/>
        <w:jc w:val="both"/>
        <w:rPr>
          <w:rFonts w:ascii="Times New Roman" w:hAnsi="Times New Roman" w:cs="Times New Roman"/>
          <w:sz w:val="24"/>
          <w:szCs w:val="24"/>
        </w:rPr>
      </w:pPr>
      <w:r w:rsidRPr="003F327D">
        <w:rPr>
          <w:rFonts w:ascii="Times New Roman" w:hAnsi="Times New Roman" w:cs="Times New Roman"/>
          <w:sz w:val="24"/>
          <w:szCs w:val="24"/>
        </w:rPr>
        <w:t>Signifikansi masing-masing efek moderasi dievaluasi melalui nilai koefisien jalur interaksi (interaction term), nilai t-statistik, dan p-value hasil prosedur bootstrapping, dengan kriteria yang sama seperti pengujian hipotesis pengaruh langsung, yaitu t-statistik lebih besar dari 1,96 dan p-value lebih kecil dari 0,05. Setiap hipotesis moderasi (H5–H8) dinyatakan signifikan apabila koefisien jalur interaksi pada jalur yang bersangkutan signifikan secara statistik. Selain signifikansi, besarnya kontribusi masing-masing efek moderasi terhadap peningkatan R² pada variabel kinerja pengemudi turut dievaluasi menggunakan nilai f² efek moderasi. Hair &amp; Alamer (2022) menyampaikan bahwa nilai f² untuk efek moderasi umumnya jauh lebih kecil dibandingkan f² pengaruh langsung, sehingga nilai 0,005; 0,01; dan 0,025 masing-masing dikategorikan sebagai efek moderasi kecil, sedang, dan besar. Arah efek moderasi pada setiap jalur yang signifikan selanjutnya diinterpretasikan melalui simple slope analysis, yaitu dengan membandingkan kekuatan hubungan antara variabel independen yang bersangkutan dan kinerja pengemudi pada kondisi DMS tinggi dan rendah, yang dikategorikan berdasarkan nilai plus/minus satu standar deviasi dari rata-rata.</w:t>
      </w:r>
      <w:r w:rsidRPr="003F327D">
        <w:rPr>
          <w:rFonts w:ascii="Times New Roman" w:hAnsi="Times New Roman" w:cs="Times New Roman"/>
          <w:sz w:val="24"/>
          <w:szCs w:val="24"/>
        </w:rPr>
        <w:tab/>
      </w:r>
    </w:p>
    <w:p w14:paraId="170ECC34" w14:textId="77777777" w:rsidR="00B61B7E" w:rsidRDefault="00B61B7E"/>
    <w:sectPr w:rsidR="00B61B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976FD"/>
    <w:multiLevelType w:val="multilevel"/>
    <w:tmpl w:val="D2A0C064"/>
    <w:lvl w:ilvl="0">
      <w:start w:val="3"/>
      <w:numFmt w:val="decimal"/>
      <w:lvlText w:val="%1."/>
      <w:lvlJc w:val="left"/>
      <w:pPr>
        <w:ind w:left="720" w:hanging="360"/>
      </w:pPr>
      <w:rPr>
        <w:rFonts w:hint="default"/>
      </w:rPr>
    </w:lvl>
    <w:lvl w:ilvl="1">
      <w:start w:val="4"/>
      <w:numFmt w:val="decimal"/>
      <w:isLgl/>
      <w:lvlText w:val="%1.%2."/>
      <w:lvlJc w:val="left"/>
      <w:pPr>
        <w:ind w:left="1380" w:hanging="4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840" w:hanging="1080"/>
      </w:pPr>
      <w:rPr>
        <w:rFonts w:hint="default"/>
      </w:rPr>
    </w:lvl>
    <w:lvl w:ilvl="5">
      <w:start w:val="1"/>
      <w:numFmt w:val="decimal"/>
      <w:isLgl/>
      <w:lvlText w:val="%1.%2.%3.%4.%5.%6."/>
      <w:lvlJc w:val="left"/>
      <w:pPr>
        <w:ind w:left="444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00" w:hanging="1440"/>
      </w:pPr>
      <w:rPr>
        <w:rFonts w:hint="default"/>
      </w:rPr>
    </w:lvl>
    <w:lvl w:ilvl="8">
      <w:start w:val="1"/>
      <w:numFmt w:val="decimal"/>
      <w:isLgl/>
      <w:lvlText w:val="%1.%2.%3.%4.%5.%6.%7.%8.%9."/>
      <w:lvlJc w:val="left"/>
      <w:pPr>
        <w:ind w:left="6960" w:hanging="1800"/>
      </w:pPr>
      <w:rPr>
        <w:rFonts w:hint="default"/>
      </w:rPr>
    </w:lvl>
  </w:abstractNum>
  <w:abstractNum w:abstractNumId="1" w15:restartNumberingAfterBreak="0">
    <w:nsid w:val="4D6D13E3"/>
    <w:multiLevelType w:val="multilevel"/>
    <w:tmpl w:val="FB9C3066"/>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8666964"/>
    <w:multiLevelType w:val="hybridMultilevel"/>
    <w:tmpl w:val="937ED1E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10945CC"/>
    <w:multiLevelType w:val="hybridMultilevel"/>
    <w:tmpl w:val="937ED1E2"/>
    <w:lvl w:ilvl="0" w:tplc="3809000F">
      <w:start w:val="1"/>
      <w:numFmt w:val="decimal"/>
      <w:lvlText w:val="%1."/>
      <w:lvlJc w:val="left"/>
      <w:pPr>
        <w:ind w:left="720" w:hanging="360"/>
      </w:pPr>
    </w:lvl>
    <w:lvl w:ilvl="1" w:tplc="A96C1D58">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5417079">
    <w:abstractNumId w:val="1"/>
  </w:num>
  <w:num w:numId="2" w16cid:durableId="1239906558">
    <w:abstractNumId w:val="0"/>
  </w:num>
  <w:num w:numId="3" w16cid:durableId="685907128">
    <w:abstractNumId w:val="3"/>
  </w:num>
  <w:num w:numId="4" w16cid:durableId="1668634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123"/>
    <w:rsid w:val="0086076E"/>
    <w:rsid w:val="0091194C"/>
    <w:rsid w:val="00AB1123"/>
    <w:rsid w:val="00B61B7E"/>
    <w:rsid w:val="00CE135F"/>
    <w:rsid w:val="00EE29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93378"/>
  <w15:chartTrackingRefBased/>
  <w15:docId w15:val="{BF92B512-8933-4378-8BAE-C2ED033F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123"/>
    <w:rPr>
      <w:lang w:val="id-ID"/>
    </w:rPr>
  </w:style>
  <w:style w:type="paragraph" w:styleId="Heading1">
    <w:name w:val="heading 1"/>
    <w:basedOn w:val="Normal"/>
    <w:next w:val="Normal"/>
    <w:link w:val="Heading1Char"/>
    <w:uiPriority w:val="9"/>
    <w:qFormat/>
    <w:rsid w:val="00AB11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B11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11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11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11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11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1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1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1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B1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1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1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1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1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123"/>
    <w:rPr>
      <w:rFonts w:eastAsiaTheme="majorEastAsia" w:cstheme="majorBidi"/>
      <w:color w:val="272727" w:themeColor="text1" w:themeTint="D8"/>
    </w:rPr>
  </w:style>
  <w:style w:type="paragraph" w:styleId="Title">
    <w:name w:val="Title"/>
    <w:basedOn w:val="Normal"/>
    <w:next w:val="Normal"/>
    <w:link w:val="TitleChar"/>
    <w:uiPriority w:val="10"/>
    <w:qFormat/>
    <w:rsid w:val="00AB1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123"/>
    <w:pPr>
      <w:spacing w:before="160"/>
      <w:jc w:val="center"/>
    </w:pPr>
    <w:rPr>
      <w:i/>
      <w:iCs/>
      <w:color w:val="404040" w:themeColor="text1" w:themeTint="BF"/>
    </w:rPr>
  </w:style>
  <w:style w:type="character" w:customStyle="1" w:styleId="QuoteChar">
    <w:name w:val="Quote Char"/>
    <w:basedOn w:val="DefaultParagraphFont"/>
    <w:link w:val="Quote"/>
    <w:uiPriority w:val="29"/>
    <w:rsid w:val="00AB1123"/>
    <w:rPr>
      <w:i/>
      <w:iCs/>
      <w:color w:val="404040" w:themeColor="text1" w:themeTint="BF"/>
    </w:rPr>
  </w:style>
  <w:style w:type="paragraph" w:styleId="ListParagraph">
    <w:name w:val="List Paragraph"/>
    <w:aliases w:val="skripsi,spasi 2 taiiii,Body of text,List Paragraph1,Body Text Char1,Char Char2,List Paragraph2,sub de titre 4,ANNEX,anak bab,TABEL,kepala,Colorful List - Accent 11,List Paragraph11,List Paragraph111,List Paragraph1111,List Paragraph21"/>
    <w:basedOn w:val="Normal"/>
    <w:link w:val="ListParagraphChar"/>
    <w:uiPriority w:val="34"/>
    <w:qFormat/>
    <w:rsid w:val="00AB1123"/>
    <w:pPr>
      <w:ind w:left="720"/>
      <w:contextualSpacing/>
    </w:pPr>
  </w:style>
  <w:style w:type="character" w:styleId="IntenseEmphasis">
    <w:name w:val="Intense Emphasis"/>
    <w:basedOn w:val="DefaultParagraphFont"/>
    <w:uiPriority w:val="21"/>
    <w:qFormat/>
    <w:rsid w:val="00AB1123"/>
    <w:rPr>
      <w:i/>
      <w:iCs/>
      <w:color w:val="2F5496" w:themeColor="accent1" w:themeShade="BF"/>
    </w:rPr>
  </w:style>
  <w:style w:type="paragraph" w:styleId="IntenseQuote">
    <w:name w:val="Intense Quote"/>
    <w:basedOn w:val="Normal"/>
    <w:next w:val="Normal"/>
    <w:link w:val="IntenseQuoteChar"/>
    <w:uiPriority w:val="30"/>
    <w:qFormat/>
    <w:rsid w:val="00AB11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1123"/>
    <w:rPr>
      <w:i/>
      <w:iCs/>
      <w:color w:val="2F5496" w:themeColor="accent1" w:themeShade="BF"/>
    </w:rPr>
  </w:style>
  <w:style w:type="character" w:styleId="IntenseReference">
    <w:name w:val="Intense Reference"/>
    <w:basedOn w:val="DefaultParagraphFont"/>
    <w:uiPriority w:val="32"/>
    <w:qFormat/>
    <w:rsid w:val="00AB1123"/>
    <w:rPr>
      <w:b/>
      <w:bCs/>
      <w:smallCaps/>
      <w:color w:val="2F5496" w:themeColor="accent1" w:themeShade="BF"/>
      <w:spacing w:val="5"/>
    </w:rPr>
  </w:style>
  <w:style w:type="character" w:customStyle="1" w:styleId="ListParagraphChar">
    <w:name w:val="List Paragraph Char"/>
    <w:aliases w:val="skripsi Char,spasi 2 taiiii Char,Body of text Char,List Paragraph1 Char,Body Text Char1 Char,Char Char2 Char,List Paragraph2 Char,sub de titre 4 Char,ANNEX Char,anak bab Char,TABEL Char,kepala Char,Colorful List - Accent 11 Char"/>
    <w:link w:val="ListParagraph"/>
    <w:uiPriority w:val="34"/>
    <w:qFormat/>
    <w:rsid w:val="00AB1123"/>
  </w:style>
  <w:style w:type="table" w:styleId="TableGrid">
    <w:name w:val="Table Grid"/>
    <w:basedOn w:val="TableNormal"/>
    <w:uiPriority w:val="39"/>
    <w:rsid w:val="00AB112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B1123"/>
    <w:pPr>
      <w:spacing w:after="0" w:line="240" w:lineRule="auto"/>
    </w:pPr>
  </w:style>
  <w:style w:type="character" w:styleId="Hyperlink">
    <w:name w:val="Hyperlink"/>
    <w:basedOn w:val="DefaultParagraphFont"/>
    <w:uiPriority w:val="99"/>
    <w:unhideWhenUsed/>
    <w:rsid w:val="00AB112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F67BC03877449BABA4CD5919737EF3"/>
        <w:category>
          <w:name w:val="General"/>
          <w:gallery w:val="placeholder"/>
        </w:category>
        <w:types>
          <w:type w:val="bbPlcHdr"/>
        </w:types>
        <w:behaviors>
          <w:behavior w:val="content"/>
        </w:behaviors>
        <w:guid w:val="{8171DD3D-4AE4-4625-82A5-03F72E8C0C3B}"/>
      </w:docPartPr>
      <w:docPartBody>
        <w:p w:rsidR="00000000" w:rsidRDefault="00CA1A63" w:rsidP="00CA1A63">
          <w:pPr>
            <w:pStyle w:val="D0F67BC03877449BABA4CD5919737EF3"/>
          </w:pPr>
          <w:r w:rsidRPr="00520A76">
            <w:rPr>
              <w:rStyle w:val="PlaceholderText"/>
            </w:rPr>
            <w:t>Click or tap here to enter text.</w:t>
          </w:r>
        </w:p>
      </w:docPartBody>
    </w:docPart>
    <w:docPart>
      <w:docPartPr>
        <w:name w:val="E810BEF4F6304F12B278E11327E7CF14"/>
        <w:category>
          <w:name w:val="General"/>
          <w:gallery w:val="placeholder"/>
        </w:category>
        <w:types>
          <w:type w:val="bbPlcHdr"/>
        </w:types>
        <w:behaviors>
          <w:behavior w:val="content"/>
        </w:behaviors>
        <w:guid w:val="{0D81A6EF-6EDD-4F3D-8FDB-F084AB9B9A21}"/>
      </w:docPartPr>
      <w:docPartBody>
        <w:p w:rsidR="00000000" w:rsidRDefault="00CA1A63" w:rsidP="00CA1A63">
          <w:pPr>
            <w:pStyle w:val="E810BEF4F6304F12B278E11327E7CF14"/>
          </w:pPr>
          <w:r w:rsidRPr="00E565F5">
            <w:rPr>
              <w:rStyle w:val="PlaceholderText"/>
            </w:rPr>
            <w:t>Click or tap here to enter text.</w:t>
          </w:r>
        </w:p>
      </w:docPartBody>
    </w:docPart>
    <w:docPart>
      <w:docPartPr>
        <w:name w:val="4034C065C6B943869210F312DBB42072"/>
        <w:category>
          <w:name w:val="General"/>
          <w:gallery w:val="placeholder"/>
        </w:category>
        <w:types>
          <w:type w:val="bbPlcHdr"/>
        </w:types>
        <w:behaviors>
          <w:behavior w:val="content"/>
        </w:behaviors>
        <w:guid w:val="{136B8C9D-10A0-4B29-962D-8C8B10BF8B64}"/>
      </w:docPartPr>
      <w:docPartBody>
        <w:p w:rsidR="00000000" w:rsidRDefault="00CA1A63" w:rsidP="00CA1A63">
          <w:pPr>
            <w:pStyle w:val="4034C065C6B943869210F312DBB42072"/>
          </w:pPr>
          <w:r w:rsidRPr="00520A76">
            <w:rPr>
              <w:rStyle w:val="PlaceholderText"/>
            </w:rPr>
            <w:t>Click or tap here to enter text.</w:t>
          </w:r>
        </w:p>
      </w:docPartBody>
    </w:docPart>
    <w:docPart>
      <w:docPartPr>
        <w:name w:val="1178B4C6F45A47DBB667141E0DA78E59"/>
        <w:category>
          <w:name w:val="General"/>
          <w:gallery w:val="placeholder"/>
        </w:category>
        <w:types>
          <w:type w:val="bbPlcHdr"/>
        </w:types>
        <w:behaviors>
          <w:behavior w:val="content"/>
        </w:behaviors>
        <w:guid w:val="{8E0724FD-6DA9-411E-8738-904962866768}"/>
      </w:docPartPr>
      <w:docPartBody>
        <w:p w:rsidR="00000000" w:rsidRDefault="00CA1A63" w:rsidP="00CA1A63">
          <w:pPr>
            <w:pStyle w:val="1178B4C6F45A47DBB667141E0DA78E59"/>
          </w:pPr>
          <w:r w:rsidRPr="003C3A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A63"/>
    <w:rsid w:val="002E428C"/>
    <w:rsid w:val="00CA1A63"/>
    <w:rsid w:val="00CE13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1A63"/>
    <w:rPr>
      <w:color w:val="666666"/>
    </w:rPr>
  </w:style>
  <w:style w:type="paragraph" w:customStyle="1" w:styleId="D0F67BC03877449BABA4CD5919737EF3">
    <w:name w:val="D0F67BC03877449BABA4CD5919737EF3"/>
    <w:rsid w:val="00CA1A63"/>
  </w:style>
  <w:style w:type="paragraph" w:customStyle="1" w:styleId="E810BEF4F6304F12B278E11327E7CF14">
    <w:name w:val="E810BEF4F6304F12B278E11327E7CF14"/>
    <w:rsid w:val="00CA1A63"/>
  </w:style>
  <w:style w:type="paragraph" w:customStyle="1" w:styleId="4034C065C6B943869210F312DBB42072">
    <w:name w:val="4034C065C6B943869210F312DBB42072"/>
    <w:rsid w:val="00CA1A63"/>
  </w:style>
  <w:style w:type="paragraph" w:customStyle="1" w:styleId="1178B4C6F45A47DBB667141E0DA78E59">
    <w:name w:val="1178B4C6F45A47DBB667141E0DA78E59"/>
    <w:rsid w:val="00CA1A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21254</Words>
  <Characters>121153</Characters>
  <Application>Microsoft Office Word</Application>
  <DocSecurity>0</DocSecurity>
  <Lines>1009</Lines>
  <Paragraphs>284</Paragraphs>
  <ScaleCrop>false</ScaleCrop>
  <Company/>
  <LinksUpToDate>false</LinksUpToDate>
  <CharactersWithSpaces>142123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syukronyuwono@gmail.com</dc:creator>
  <cp:keywords/>
  <dc:description/>
  <cp:lastModifiedBy>syukronyuwono@gmail.com</cp:lastModifiedBy>
  <cp:revision>1</cp:revision>
  <dcterms:created xsi:type="dcterms:W3CDTF">2026-09-07T06:06:00Z</dcterms:created>
  <dcterms:modified xsi:type="dcterms:W3CDTF">2026-09-07T06:07:00Z</dcterms:modified>
</cp:coreProperties>
</file>